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jc w:val="both"/>
        <w:rPr>
          <w:rFonts w:eastAsia="黑体"/>
          <w:b/>
          <w:bCs/>
          <w:sz w:val="36"/>
          <w:szCs w:val="36"/>
        </w:rPr>
      </w:pPr>
    </w:p>
    <w:p>
      <w:pPr>
        <w:ind w:firstLine="723"/>
        <w:jc w:val="both"/>
        <w:rPr>
          <w:rFonts w:eastAsia="黑体"/>
          <w:b/>
          <w:bCs/>
          <w:sz w:val="36"/>
          <w:szCs w:val="36"/>
        </w:rPr>
      </w:pPr>
    </w:p>
    <w:p>
      <w:pPr>
        <w:ind w:firstLine="723"/>
        <w:jc w:val="both"/>
        <w:rPr>
          <w:rFonts w:eastAsia="黑体"/>
          <w:b/>
          <w:bCs/>
          <w:sz w:val="36"/>
          <w:szCs w:val="36"/>
        </w:rPr>
      </w:pPr>
    </w:p>
    <w:p>
      <w:pPr>
        <w:ind w:firstLine="723"/>
        <w:jc w:val="both"/>
        <w:rPr>
          <w:rFonts w:eastAsia="黑体"/>
          <w:b/>
          <w:bCs/>
          <w:sz w:val="36"/>
          <w:szCs w:val="36"/>
        </w:rPr>
      </w:pPr>
    </w:p>
    <w:p>
      <w:pPr>
        <w:ind w:firstLine="723"/>
        <w:jc w:val="both"/>
        <w:rPr>
          <w:rFonts w:eastAsia="黑体"/>
          <w:b/>
          <w:bCs/>
          <w:sz w:val="36"/>
          <w:szCs w:val="36"/>
        </w:rPr>
      </w:pPr>
      <w:r>
        <w:rPr>
          <w:rFonts w:eastAsia="黑体"/>
          <w:b/>
          <w:bCs/>
          <w:sz w:val="36"/>
          <w:szCs w:val="36"/>
        </w:rPr>
        <w:t>新华粤（湛江）资源综合优化利用科技有限公司</w:t>
      </w:r>
    </w:p>
    <w:p>
      <w:pPr>
        <w:ind w:firstLine="723"/>
        <w:jc w:val="both"/>
        <w:rPr>
          <w:rFonts w:hint="eastAsia" w:eastAsia="黑体"/>
          <w:b/>
          <w:bCs/>
          <w:sz w:val="36"/>
          <w:szCs w:val="36"/>
        </w:rPr>
      </w:pPr>
      <w:r>
        <w:rPr>
          <w:rFonts w:eastAsia="黑体"/>
          <w:b/>
          <w:bCs/>
          <w:sz w:val="36"/>
          <w:szCs w:val="36"/>
        </w:rPr>
        <w:t>10万吨/年环氧乙烷综合利用和20万吨/年二氧化碳废气资源利用项目</w:t>
      </w:r>
    </w:p>
    <w:p>
      <w:pPr>
        <w:ind w:firstLine="723"/>
        <w:jc w:val="both"/>
        <w:rPr>
          <w:rFonts w:hint="eastAsia" w:eastAsia="黑体"/>
          <w:b/>
          <w:bCs/>
          <w:sz w:val="36"/>
          <w:szCs w:val="36"/>
        </w:rPr>
      </w:pPr>
    </w:p>
    <w:p>
      <w:pPr>
        <w:ind w:firstLine="723"/>
        <w:jc w:val="both"/>
        <w:rPr>
          <w:rFonts w:hint="eastAsia" w:eastAsia="黑体"/>
          <w:b/>
          <w:bCs/>
          <w:sz w:val="36"/>
          <w:szCs w:val="36"/>
        </w:rPr>
      </w:pPr>
    </w:p>
    <w:p>
      <w:pPr>
        <w:ind w:firstLine="723"/>
        <w:jc w:val="both"/>
        <w:rPr>
          <w:rFonts w:hint="eastAsia" w:eastAsia="黑体"/>
          <w:b/>
          <w:bCs/>
          <w:sz w:val="36"/>
          <w:szCs w:val="36"/>
        </w:rPr>
      </w:pPr>
    </w:p>
    <w:p>
      <w:pPr>
        <w:ind w:firstLine="723"/>
        <w:jc w:val="center"/>
        <w:rPr>
          <w:rFonts w:hint="default" w:eastAsia="黑体"/>
          <w:b/>
          <w:bCs/>
          <w:sz w:val="36"/>
          <w:szCs w:val="36"/>
          <w:lang w:val="en-US" w:eastAsia="zh-CN"/>
        </w:rPr>
      </w:pPr>
      <w:r>
        <w:rPr>
          <w:rFonts w:hint="eastAsia" w:eastAsia="黑体"/>
          <w:b/>
          <w:bCs/>
          <w:sz w:val="36"/>
          <w:szCs w:val="36"/>
          <w:lang w:val="en-US" w:eastAsia="zh-CN"/>
        </w:rPr>
        <w:t>环境影响评价公众参与说明</w:t>
      </w:r>
    </w:p>
    <w:p/>
    <w:p/>
    <w:p/>
    <w:p/>
    <w:p/>
    <w:p>
      <w:pPr>
        <w:ind w:firstLine="723"/>
        <w:jc w:val="both"/>
        <w:rPr>
          <w:rFonts w:eastAsia="黑体"/>
          <w:b/>
          <w:bCs/>
          <w:sz w:val="36"/>
          <w:szCs w:val="36"/>
        </w:rPr>
      </w:pPr>
      <w:r>
        <w:rPr>
          <w:rFonts w:eastAsia="黑体"/>
          <w:b/>
          <w:bCs/>
          <w:sz w:val="36"/>
          <w:szCs w:val="36"/>
        </w:rPr>
        <w:t>新华粤（湛江）资源综合优化利用科技有限公司</w:t>
      </w:r>
    </w:p>
    <w:p>
      <w:pPr>
        <w:ind w:firstLine="723"/>
        <w:jc w:val="center"/>
        <w:rPr>
          <w:rFonts w:hint="default" w:eastAsia="黑体"/>
          <w:b/>
          <w:bCs/>
          <w:sz w:val="36"/>
          <w:szCs w:val="36"/>
          <w:lang w:val="en-US" w:eastAsia="zh-CN"/>
        </w:rPr>
      </w:pPr>
      <w:r>
        <w:rPr>
          <w:rFonts w:hint="eastAsia" w:eastAsia="黑体"/>
          <w:b/>
          <w:bCs/>
          <w:sz w:val="36"/>
          <w:szCs w:val="36"/>
          <w:lang w:val="en-US" w:eastAsia="zh-CN"/>
        </w:rPr>
        <w:t>二〇二〇年十一月</w:t>
      </w:r>
    </w:p>
    <w:p>
      <w:pPr>
        <w:rPr>
          <w:rFonts w:hint="eastAsia" w:eastAsia="仿宋_GB2312"/>
          <w:lang w:val="en-US" w:eastAsia="zh-CN"/>
        </w:rPr>
        <w:sectPr>
          <w:pgSz w:w="11906" w:h="16838"/>
          <w:pgMar w:top="1440" w:right="1800" w:bottom="1440" w:left="1800" w:header="851" w:footer="992" w:gutter="0"/>
          <w:cols w:space="425" w:num="1"/>
          <w:docGrid w:type="lines" w:linePitch="312" w:charSpace="0"/>
        </w:sectPr>
      </w:pPr>
    </w:p>
    <w:sdt>
      <w:sdtPr>
        <w:rPr>
          <w:rFonts w:hint="eastAsia" w:ascii="仿宋" w:hAnsi="仿宋" w:eastAsia="仿宋" w:cs="仿宋"/>
          <w:kern w:val="2"/>
          <w:sz w:val="28"/>
          <w:szCs w:val="28"/>
          <w:lang w:val="zh-CN" w:eastAsia="zh-CN" w:bidi="ar-SA"/>
        </w:rPr>
        <w:id w:val="147464215"/>
        <w15:color w:val="DBDBDB"/>
        <w:docPartObj>
          <w:docPartGallery w:val="Table of Contents"/>
          <w:docPartUnique/>
        </w:docPartObj>
      </w:sdtPr>
      <w:sdtEndPr>
        <w:rPr>
          <w:rFonts w:hint="eastAsia" w:ascii="Times New Roman" w:hAnsi="Times New Roman" w:eastAsia="仿宋_GB2312" w:cs="Times New Roman"/>
          <w:b/>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28"/>
              <w:szCs w:val="28"/>
            </w:rPr>
          </w:pPr>
          <w:r>
            <w:rPr>
              <w:rFonts w:hint="eastAsia" w:ascii="仿宋" w:hAnsi="仿宋" w:eastAsia="仿宋" w:cs="仿宋"/>
              <w:sz w:val="28"/>
              <w:szCs w:val="28"/>
            </w:rPr>
            <w:t>目录</w:t>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4"/>
              <w:szCs w:val="24"/>
              <w:lang w:val="en-US" w:eastAsia="zh-CN"/>
            </w:rPr>
            <w:fldChar w:fldCharType="begin"/>
          </w:r>
          <w:r>
            <w:rPr>
              <w:rFonts w:hint="eastAsia" w:eastAsia="仿宋_GB2312"/>
              <w:sz w:val="24"/>
              <w:szCs w:val="24"/>
              <w:lang w:val="en-US" w:eastAsia="zh-CN"/>
            </w:rPr>
            <w:instrText xml:space="preserve">TOC \o "1-2" \h \u </w:instrText>
          </w:r>
          <w:r>
            <w:rPr>
              <w:rFonts w:hint="eastAsia" w:eastAsia="仿宋_GB2312"/>
              <w:sz w:val="24"/>
              <w:szCs w:val="24"/>
              <w:lang w:val="en-US" w:eastAsia="zh-CN"/>
            </w:rPr>
            <w:fldChar w:fldCharType="separate"/>
          </w: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_Toc21132 </w:instrText>
          </w:r>
          <w:r>
            <w:rPr>
              <w:rFonts w:hint="eastAsia" w:eastAsia="仿宋_GB2312"/>
              <w:sz w:val="28"/>
              <w:szCs w:val="28"/>
              <w:lang w:val="en-US" w:eastAsia="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1 </w:t>
          </w:r>
          <w:r>
            <w:rPr>
              <w:rFonts w:hint="eastAsia" w:ascii="Times New Roman" w:hAnsi="Times New Roman" w:cs="Times New Roman"/>
              <w:sz w:val="28"/>
              <w:szCs w:val="28"/>
              <w:lang w:val="en-US" w:eastAsia="zh-CN"/>
            </w:rPr>
            <w:t>概述</w:t>
          </w:r>
          <w:r>
            <w:rPr>
              <w:sz w:val="28"/>
              <w:szCs w:val="28"/>
            </w:rPr>
            <w:tab/>
          </w:r>
          <w:r>
            <w:rPr>
              <w:sz w:val="28"/>
              <w:szCs w:val="28"/>
            </w:rPr>
            <w:fldChar w:fldCharType="begin"/>
          </w:r>
          <w:r>
            <w:rPr>
              <w:sz w:val="28"/>
              <w:szCs w:val="28"/>
            </w:rPr>
            <w:instrText xml:space="preserve"> PAGEREF _Toc21132 </w:instrText>
          </w:r>
          <w:r>
            <w:rPr>
              <w:sz w:val="28"/>
              <w:szCs w:val="28"/>
            </w:rPr>
            <w:fldChar w:fldCharType="separate"/>
          </w:r>
          <w:r>
            <w:rPr>
              <w:sz w:val="28"/>
              <w:szCs w:val="28"/>
            </w:rPr>
            <w:t>1</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_Toc9041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1.1公众参与的目的和意义</w:t>
          </w:r>
          <w:r>
            <w:rPr>
              <w:sz w:val="28"/>
              <w:szCs w:val="28"/>
            </w:rPr>
            <w:tab/>
          </w:r>
          <w:r>
            <w:rPr>
              <w:sz w:val="28"/>
              <w:szCs w:val="28"/>
            </w:rPr>
            <w:fldChar w:fldCharType="begin"/>
          </w:r>
          <w:r>
            <w:rPr>
              <w:sz w:val="28"/>
              <w:szCs w:val="28"/>
            </w:rPr>
            <w:instrText xml:space="preserve"> PAGEREF _Toc9041 </w:instrText>
          </w:r>
          <w:r>
            <w:rPr>
              <w:sz w:val="28"/>
              <w:szCs w:val="28"/>
            </w:rPr>
            <w:fldChar w:fldCharType="separate"/>
          </w:r>
          <w:r>
            <w:rPr>
              <w:sz w:val="28"/>
              <w:szCs w:val="28"/>
            </w:rPr>
            <w:t>1</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_Toc14655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1.2公众参与公众计划</w:t>
          </w:r>
          <w:r>
            <w:rPr>
              <w:sz w:val="28"/>
              <w:szCs w:val="28"/>
            </w:rPr>
            <w:tab/>
          </w:r>
          <w:r>
            <w:rPr>
              <w:sz w:val="28"/>
              <w:szCs w:val="28"/>
            </w:rPr>
            <w:fldChar w:fldCharType="begin"/>
          </w:r>
          <w:r>
            <w:rPr>
              <w:sz w:val="28"/>
              <w:szCs w:val="28"/>
            </w:rPr>
            <w:instrText xml:space="preserve"> PAGEREF _Toc14655 </w:instrText>
          </w:r>
          <w:r>
            <w:rPr>
              <w:sz w:val="28"/>
              <w:szCs w:val="28"/>
            </w:rPr>
            <w:fldChar w:fldCharType="separate"/>
          </w:r>
          <w:r>
            <w:rPr>
              <w:sz w:val="28"/>
              <w:szCs w:val="28"/>
            </w:rPr>
            <w:t>1</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_Toc13488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1.3建设单位组织的环境影响评价公众参与整体情况</w:t>
          </w:r>
          <w:r>
            <w:rPr>
              <w:sz w:val="28"/>
              <w:szCs w:val="28"/>
            </w:rPr>
            <w:tab/>
          </w:r>
          <w:r>
            <w:rPr>
              <w:sz w:val="28"/>
              <w:szCs w:val="28"/>
            </w:rPr>
            <w:fldChar w:fldCharType="begin"/>
          </w:r>
          <w:r>
            <w:rPr>
              <w:sz w:val="28"/>
              <w:szCs w:val="28"/>
            </w:rPr>
            <w:instrText xml:space="preserve"> PAGEREF _Toc13488 </w:instrText>
          </w:r>
          <w:r>
            <w:rPr>
              <w:sz w:val="28"/>
              <w:szCs w:val="28"/>
            </w:rPr>
            <w:fldChar w:fldCharType="separate"/>
          </w:r>
          <w:r>
            <w:rPr>
              <w:sz w:val="28"/>
              <w:szCs w:val="28"/>
            </w:rPr>
            <w:t>1</w:t>
          </w:r>
          <w:r>
            <w:rPr>
              <w:sz w:val="28"/>
              <w:szCs w:val="28"/>
            </w:rPr>
            <w:fldChar w:fldCharType="end"/>
          </w:r>
          <w:r>
            <w:rPr>
              <w:rFonts w:hint="eastAsia" w:eastAsia="仿宋_GB2312"/>
              <w:sz w:val="28"/>
              <w:szCs w:val="28"/>
              <w:lang w:val="en-US" w:eastAsia="zh-CN"/>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_Toc18655 </w:instrText>
          </w:r>
          <w:r>
            <w:rPr>
              <w:rFonts w:hint="eastAsia" w:eastAsia="仿宋_GB2312"/>
              <w:sz w:val="28"/>
              <w:szCs w:val="28"/>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2 </w:t>
          </w:r>
          <w:r>
            <w:rPr>
              <w:rFonts w:hint="eastAsia" w:ascii="Times New Roman" w:hAnsi="Times New Roman" w:cs="Times New Roman"/>
              <w:sz w:val="28"/>
              <w:szCs w:val="28"/>
              <w:lang w:val="en-US" w:eastAsia="zh-CN"/>
            </w:rPr>
            <w:t>首次环境影响评价信息公开情况</w:t>
          </w:r>
          <w:r>
            <w:rPr>
              <w:sz w:val="28"/>
              <w:szCs w:val="28"/>
            </w:rPr>
            <w:tab/>
          </w:r>
          <w:r>
            <w:rPr>
              <w:sz w:val="28"/>
              <w:szCs w:val="28"/>
            </w:rPr>
            <w:fldChar w:fldCharType="begin"/>
          </w:r>
          <w:r>
            <w:rPr>
              <w:sz w:val="28"/>
              <w:szCs w:val="28"/>
            </w:rPr>
            <w:instrText xml:space="preserve"> PAGEREF _Toc18655 </w:instrText>
          </w:r>
          <w:r>
            <w:rPr>
              <w:sz w:val="28"/>
              <w:szCs w:val="28"/>
            </w:rPr>
            <w:fldChar w:fldCharType="separate"/>
          </w:r>
          <w:r>
            <w:rPr>
              <w:sz w:val="28"/>
              <w:szCs w:val="28"/>
            </w:rPr>
            <w:t>2</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_Toc32314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2.1公开内容及日期</w:t>
          </w:r>
          <w:r>
            <w:rPr>
              <w:sz w:val="28"/>
              <w:szCs w:val="28"/>
            </w:rPr>
            <w:tab/>
          </w:r>
          <w:r>
            <w:rPr>
              <w:sz w:val="28"/>
              <w:szCs w:val="28"/>
            </w:rPr>
            <w:fldChar w:fldCharType="begin"/>
          </w:r>
          <w:r>
            <w:rPr>
              <w:sz w:val="28"/>
              <w:szCs w:val="28"/>
            </w:rPr>
            <w:instrText xml:space="preserve"> PAGEREF _Toc32314 </w:instrText>
          </w:r>
          <w:r>
            <w:rPr>
              <w:sz w:val="28"/>
              <w:szCs w:val="28"/>
            </w:rPr>
            <w:fldChar w:fldCharType="separate"/>
          </w:r>
          <w:r>
            <w:rPr>
              <w:sz w:val="28"/>
              <w:szCs w:val="28"/>
            </w:rPr>
            <w:t>2</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_Toc14369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2.2公开方式</w:t>
          </w:r>
          <w:r>
            <w:rPr>
              <w:sz w:val="28"/>
              <w:szCs w:val="28"/>
            </w:rPr>
            <w:tab/>
          </w:r>
          <w:r>
            <w:rPr>
              <w:sz w:val="28"/>
              <w:szCs w:val="28"/>
            </w:rPr>
            <w:fldChar w:fldCharType="begin"/>
          </w:r>
          <w:r>
            <w:rPr>
              <w:sz w:val="28"/>
              <w:szCs w:val="28"/>
            </w:rPr>
            <w:instrText xml:space="preserve"> PAGEREF _Toc14369 </w:instrText>
          </w:r>
          <w:r>
            <w:rPr>
              <w:sz w:val="28"/>
              <w:szCs w:val="28"/>
            </w:rPr>
            <w:fldChar w:fldCharType="separate"/>
          </w:r>
          <w:r>
            <w:rPr>
              <w:sz w:val="28"/>
              <w:szCs w:val="28"/>
            </w:rPr>
            <w:t>2</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_Toc11637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2.3公众意见情况</w:t>
          </w:r>
          <w:r>
            <w:rPr>
              <w:sz w:val="28"/>
              <w:szCs w:val="28"/>
            </w:rPr>
            <w:tab/>
          </w:r>
          <w:r>
            <w:rPr>
              <w:sz w:val="28"/>
              <w:szCs w:val="28"/>
            </w:rPr>
            <w:fldChar w:fldCharType="begin"/>
          </w:r>
          <w:r>
            <w:rPr>
              <w:sz w:val="28"/>
              <w:szCs w:val="28"/>
            </w:rPr>
            <w:instrText xml:space="preserve"> PAGEREF _Toc11637 </w:instrText>
          </w:r>
          <w:r>
            <w:rPr>
              <w:sz w:val="28"/>
              <w:szCs w:val="28"/>
            </w:rPr>
            <w:fldChar w:fldCharType="separate"/>
          </w:r>
          <w:r>
            <w:rPr>
              <w:sz w:val="28"/>
              <w:szCs w:val="28"/>
            </w:rPr>
            <w:t>4</w:t>
          </w:r>
          <w:r>
            <w:rPr>
              <w:sz w:val="28"/>
              <w:szCs w:val="28"/>
            </w:rPr>
            <w:fldChar w:fldCharType="end"/>
          </w:r>
          <w:r>
            <w:rPr>
              <w:rFonts w:hint="eastAsia" w:eastAsia="仿宋_GB2312"/>
              <w:sz w:val="28"/>
              <w:szCs w:val="28"/>
              <w:lang w:val="en-US" w:eastAsia="zh-CN"/>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_Toc4493 </w:instrText>
          </w:r>
          <w:r>
            <w:rPr>
              <w:rFonts w:hint="eastAsia" w:eastAsia="仿宋_GB2312"/>
              <w:sz w:val="28"/>
              <w:szCs w:val="28"/>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3 </w:t>
          </w:r>
          <w:r>
            <w:rPr>
              <w:rFonts w:hint="eastAsia" w:ascii="Times New Roman" w:hAnsi="Times New Roman" w:cs="Times New Roman"/>
              <w:sz w:val="28"/>
              <w:szCs w:val="28"/>
              <w:lang w:val="en-US" w:eastAsia="zh-CN"/>
            </w:rPr>
            <w:t>征求意见稿公示情况</w:t>
          </w:r>
          <w:r>
            <w:rPr>
              <w:sz w:val="28"/>
              <w:szCs w:val="28"/>
            </w:rPr>
            <w:tab/>
          </w:r>
          <w:r>
            <w:rPr>
              <w:sz w:val="28"/>
              <w:szCs w:val="28"/>
            </w:rPr>
            <w:fldChar w:fldCharType="begin"/>
          </w:r>
          <w:r>
            <w:rPr>
              <w:sz w:val="28"/>
              <w:szCs w:val="28"/>
            </w:rPr>
            <w:instrText xml:space="preserve"> PAGEREF _Toc4493 </w:instrText>
          </w:r>
          <w:r>
            <w:rPr>
              <w:sz w:val="28"/>
              <w:szCs w:val="28"/>
            </w:rPr>
            <w:fldChar w:fldCharType="separate"/>
          </w:r>
          <w:r>
            <w:rPr>
              <w:sz w:val="28"/>
              <w:szCs w:val="28"/>
            </w:rPr>
            <w:t>4</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_Toc20859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3.1公示内容及时限</w:t>
          </w:r>
          <w:r>
            <w:rPr>
              <w:sz w:val="28"/>
              <w:szCs w:val="28"/>
            </w:rPr>
            <w:tab/>
          </w:r>
          <w:r>
            <w:rPr>
              <w:sz w:val="28"/>
              <w:szCs w:val="28"/>
            </w:rPr>
            <w:fldChar w:fldCharType="begin"/>
          </w:r>
          <w:r>
            <w:rPr>
              <w:sz w:val="28"/>
              <w:szCs w:val="28"/>
            </w:rPr>
            <w:instrText xml:space="preserve"> PAGEREF _Toc20859 </w:instrText>
          </w:r>
          <w:r>
            <w:rPr>
              <w:sz w:val="28"/>
              <w:szCs w:val="28"/>
            </w:rPr>
            <w:fldChar w:fldCharType="separate"/>
          </w:r>
          <w:r>
            <w:rPr>
              <w:sz w:val="28"/>
              <w:szCs w:val="28"/>
            </w:rPr>
            <w:t>4</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_Toc25535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3.2公开方式</w:t>
          </w:r>
          <w:r>
            <w:rPr>
              <w:sz w:val="28"/>
              <w:szCs w:val="28"/>
            </w:rPr>
            <w:tab/>
          </w:r>
          <w:r>
            <w:rPr>
              <w:sz w:val="28"/>
              <w:szCs w:val="28"/>
            </w:rPr>
            <w:fldChar w:fldCharType="begin"/>
          </w:r>
          <w:r>
            <w:rPr>
              <w:sz w:val="28"/>
              <w:szCs w:val="28"/>
            </w:rPr>
            <w:instrText xml:space="preserve"> PAGEREF _Toc25535 </w:instrText>
          </w:r>
          <w:r>
            <w:rPr>
              <w:sz w:val="28"/>
              <w:szCs w:val="28"/>
            </w:rPr>
            <w:fldChar w:fldCharType="separate"/>
          </w:r>
          <w:r>
            <w:rPr>
              <w:sz w:val="28"/>
              <w:szCs w:val="28"/>
            </w:rPr>
            <w:t>4</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_Toc12986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3.3查阅情况</w:t>
          </w:r>
          <w:r>
            <w:rPr>
              <w:sz w:val="28"/>
              <w:szCs w:val="28"/>
            </w:rPr>
            <w:tab/>
          </w:r>
          <w:r>
            <w:rPr>
              <w:sz w:val="28"/>
              <w:szCs w:val="28"/>
            </w:rPr>
            <w:fldChar w:fldCharType="begin"/>
          </w:r>
          <w:r>
            <w:rPr>
              <w:sz w:val="28"/>
              <w:szCs w:val="28"/>
            </w:rPr>
            <w:instrText xml:space="preserve"> PAGEREF _Toc12986 </w:instrText>
          </w:r>
          <w:r>
            <w:rPr>
              <w:sz w:val="28"/>
              <w:szCs w:val="28"/>
            </w:rPr>
            <w:fldChar w:fldCharType="separate"/>
          </w:r>
          <w:r>
            <w:rPr>
              <w:sz w:val="28"/>
              <w:szCs w:val="28"/>
            </w:rPr>
            <w:t>10</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_Toc167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3.4公众提出意见情况</w:t>
          </w:r>
          <w:r>
            <w:rPr>
              <w:sz w:val="28"/>
              <w:szCs w:val="28"/>
            </w:rPr>
            <w:tab/>
          </w:r>
          <w:r>
            <w:rPr>
              <w:sz w:val="28"/>
              <w:szCs w:val="28"/>
            </w:rPr>
            <w:fldChar w:fldCharType="begin"/>
          </w:r>
          <w:r>
            <w:rPr>
              <w:sz w:val="28"/>
              <w:szCs w:val="28"/>
            </w:rPr>
            <w:instrText xml:space="preserve"> PAGEREF _Toc167 </w:instrText>
          </w:r>
          <w:r>
            <w:rPr>
              <w:sz w:val="28"/>
              <w:szCs w:val="28"/>
            </w:rPr>
            <w:fldChar w:fldCharType="separate"/>
          </w:r>
          <w:r>
            <w:rPr>
              <w:sz w:val="28"/>
              <w:szCs w:val="28"/>
            </w:rPr>
            <w:t>10</w:t>
          </w:r>
          <w:r>
            <w:rPr>
              <w:sz w:val="28"/>
              <w:szCs w:val="28"/>
            </w:rPr>
            <w:fldChar w:fldCharType="end"/>
          </w:r>
          <w:r>
            <w:rPr>
              <w:rFonts w:hint="eastAsia" w:eastAsia="仿宋_GB2312"/>
              <w:sz w:val="28"/>
              <w:szCs w:val="28"/>
              <w:lang w:val="en-US" w:eastAsia="zh-CN"/>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_Toc16815 </w:instrText>
          </w:r>
          <w:r>
            <w:rPr>
              <w:rFonts w:hint="eastAsia" w:eastAsia="仿宋_GB2312"/>
              <w:sz w:val="28"/>
              <w:szCs w:val="28"/>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4 </w:t>
          </w:r>
          <w:r>
            <w:rPr>
              <w:rFonts w:hint="eastAsia" w:ascii="Times New Roman" w:hAnsi="Times New Roman" w:cs="Times New Roman"/>
              <w:sz w:val="28"/>
              <w:szCs w:val="28"/>
              <w:lang w:val="en-US" w:eastAsia="zh-CN"/>
            </w:rPr>
            <w:t>其他公众参与情况</w:t>
          </w:r>
          <w:r>
            <w:rPr>
              <w:sz w:val="28"/>
              <w:szCs w:val="28"/>
            </w:rPr>
            <w:tab/>
          </w:r>
          <w:r>
            <w:rPr>
              <w:sz w:val="28"/>
              <w:szCs w:val="28"/>
            </w:rPr>
            <w:fldChar w:fldCharType="begin"/>
          </w:r>
          <w:r>
            <w:rPr>
              <w:sz w:val="28"/>
              <w:szCs w:val="28"/>
            </w:rPr>
            <w:instrText xml:space="preserve"> PAGEREF _Toc16815 </w:instrText>
          </w:r>
          <w:r>
            <w:rPr>
              <w:sz w:val="28"/>
              <w:szCs w:val="28"/>
            </w:rPr>
            <w:fldChar w:fldCharType="separate"/>
          </w:r>
          <w:r>
            <w:rPr>
              <w:sz w:val="28"/>
              <w:szCs w:val="28"/>
            </w:rPr>
            <w:t>10</w:t>
          </w:r>
          <w:r>
            <w:rPr>
              <w:sz w:val="28"/>
              <w:szCs w:val="28"/>
            </w:rPr>
            <w:fldChar w:fldCharType="end"/>
          </w:r>
          <w:r>
            <w:rPr>
              <w:rFonts w:hint="eastAsia" w:eastAsia="仿宋_GB2312"/>
              <w:sz w:val="28"/>
              <w:szCs w:val="28"/>
              <w:lang w:val="en-US" w:eastAsia="zh-CN"/>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_Toc11224 </w:instrText>
          </w:r>
          <w:r>
            <w:rPr>
              <w:rFonts w:hint="eastAsia" w:eastAsia="仿宋_GB2312"/>
              <w:sz w:val="28"/>
              <w:szCs w:val="28"/>
              <w:lang w:val="en-US" w:eastAsia="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5 </w:t>
          </w:r>
          <w:r>
            <w:rPr>
              <w:rFonts w:hint="default" w:ascii="Times New Roman" w:hAnsi="Times New Roman" w:cs="Times New Roman"/>
              <w:sz w:val="28"/>
              <w:szCs w:val="28"/>
              <w:lang w:val="en-US" w:eastAsia="zh-CN"/>
            </w:rPr>
            <w:t>公众意见处理情况</w:t>
          </w:r>
          <w:r>
            <w:rPr>
              <w:sz w:val="28"/>
              <w:szCs w:val="28"/>
            </w:rPr>
            <w:tab/>
          </w:r>
          <w:r>
            <w:rPr>
              <w:sz w:val="28"/>
              <w:szCs w:val="28"/>
            </w:rPr>
            <w:fldChar w:fldCharType="begin"/>
          </w:r>
          <w:r>
            <w:rPr>
              <w:sz w:val="28"/>
              <w:szCs w:val="28"/>
            </w:rPr>
            <w:instrText xml:space="preserve"> PAGEREF _Toc11224 </w:instrText>
          </w:r>
          <w:r>
            <w:rPr>
              <w:sz w:val="28"/>
              <w:szCs w:val="28"/>
            </w:rPr>
            <w:fldChar w:fldCharType="separate"/>
          </w:r>
          <w:r>
            <w:rPr>
              <w:sz w:val="28"/>
              <w:szCs w:val="28"/>
            </w:rPr>
            <w:t>10</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_Toc7307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5.1公众意见概述和分析</w:t>
          </w:r>
          <w:r>
            <w:rPr>
              <w:sz w:val="28"/>
              <w:szCs w:val="28"/>
            </w:rPr>
            <w:tab/>
          </w:r>
          <w:r>
            <w:rPr>
              <w:sz w:val="28"/>
              <w:szCs w:val="28"/>
            </w:rPr>
            <w:fldChar w:fldCharType="begin"/>
          </w:r>
          <w:r>
            <w:rPr>
              <w:sz w:val="28"/>
              <w:szCs w:val="28"/>
            </w:rPr>
            <w:instrText xml:space="preserve"> PAGEREF _Toc7307 </w:instrText>
          </w:r>
          <w:r>
            <w:rPr>
              <w:sz w:val="28"/>
              <w:szCs w:val="28"/>
            </w:rPr>
            <w:fldChar w:fldCharType="separate"/>
          </w:r>
          <w:r>
            <w:rPr>
              <w:sz w:val="28"/>
              <w:szCs w:val="28"/>
            </w:rPr>
            <w:t>10</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_Toc22557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5.2公众意见未采纳情况</w:t>
          </w:r>
          <w:r>
            <w:rPr>
              <w:sz w:val="28"/>
              <w:szCs w:val="28"/>
            </w:rPr>
            <w:tab/>
          </w:r>
          <w:r>
            <w:rPr>
              <w:sz w:val="28"/>
              <w:szCs w:val="28"/>
            </w:rPr>
            <w:fldChar w:fldCharType="begin"/>
          </w:r>
          <w:r>
            <w:rPr>
              <w:sz w:val="28"/>
              <w:szCs w:val="28"/>
            </w:rPr>
            <w:instrText xml:space="preserve"> PAGEREF _Toc22557 </w:instrText>
          </w:r>
          <w:r>
            <w:rPr>
              <w:sz w:val="28"/>
              <w:szCs w:val="28"/>
            </w:rPr>
            <w:fldChar w:fldCharType="separate"/>
          </w:r>
          <w:r>
            <w:rPr>
              <w:sz w:val="28"/>
              <w:szCs w:val="28"/>
            </w:rPr>
            <w:t>10</w:t>
          </w:r>
          <w:r>
            <w:rPr>
              <w:sz w:val="28"/>
              <w:szCs w:val="28"/>
            </w:rPr>
            <w:fldChar w:fldCharType="end"/>
          </w:r>
          <w:r>
            <w:rPr>
              <w:rFonts w:hint="eastAsia" w:eastAsia="仿宋_GB2312"/>
              <w:sz w:val="28"/>
              <w:szCs w:val="28"/>
              <w:lang w:val="en-US" w:eastAsia="zh-CN"/>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_Toc27356 </w:instrText>
          </w:r>
          <w:r>
            <w:rPr>
              <w:rFonts w:hint="eastAsia" w:eastAsia="仿宋_GB2312"/>
              <w:sz w:val="28"/>
              <w:szCs w:val="28"/>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6 </w:t>
          </w:r>
          <w:r>
            <w:rPr>
              <w:rFonts w:hint="eastAsia" w:ascii="Times New Roman" w:hAnsi="Times New Roman" w:cs="Times New Roman"/>
              <w:sz w:val="28"/>
              <w:szCs w:val="28"/>
              <w:lang w:val="en-US" w:eastAsia="zh-CN"/>
            </w:rPr>
            <w:t>报批前公开情况</w:t>
          </w:r>
          <w:r>
            <w:rPr>
              <w:sz w:val="28"/>
              <w:szCs w:val="28"/>
            </w:rPr>
            <w:tab/>
          </w:r>
          <w:r>
            <w:rPr>
              <w:sz w:val="28"/>
              <w:szCs w:val="28"/>
            </w:rPr>
            <w:fldChar w:fldCharType="begin"/>
          </w:r>
          <w:r>
            <w:rPr>
              <w:sz w:val="28"/>
              <w:szCs w:val="28"/>
            </w:rPr>
            <w:instrText xml:space="preserve"> PAGEREF _Toc27356 </w:instrText>
          </w:r>
          <w:r>
            <w:rPr>
              <w:sz w:val="28"/>
              <w:szCs w:val="28"/>
            </w:rPr>
            <w:fldChar w:fldCharType="separate"/>
          </w:r>
          <w:r>
            <w:rPr>
              <w:sz w:val="28"/>
              <w:szCs w:val="28"/>
            </w:rPr>
            <w:t>11</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_Toc22255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6.1 公开内容及日期</w:t>
          </w:r>
          <w:r>
            <w:rPr>
              <w:sz w:val="28"/>
              <w:szCs w:val="28"/>
            </w:rPr>
            <w:tab/>
          </w:r>
          <w:r>
            <w:rPr>
              <w:sz w:val="28"/>
              <w:szCs w:val="28"/>
            </w:rPr>
            <w:fldChar w:fldCharType="begin"/>
          </w:r>
          <w:r>
            <w:rPr>
              <w:sz w:val="28"/>
              <w:szCs w:val="28"/>
            </w:rPr>
            <w:instrText xml:space="preserve"> PAGEREF _Toc22255 </w:instrText>
          </w:r>
          <w:r>
            <w:rPr>
              <w:sz w:val="28"/>
              <w:szCs w:val="28"/>
            </w:rPr>
            <w:fldChar w:fldCharType="separate"/>
          </w:r>
          <w:r>
            <w:rPr>
              <w:sz w:val="28"/>
              <w:szCs w:val="28"/>
            </w:rPr>
            <w:t>11</w:t>
          </w:r>
          <w:r>
            <w:rPr>
              <w:sz w:val="28"/>
              <w:szCs w:val="28"/>
            </w:rPr>
            <w:fldChar w:fldCharType="end"/>
          </w:r>
          <w:r>
            <w:rPr>
              <w:rFonts w:hint="eastAsia" w:eastAsia="仿宋_GB2312"/>
              <w:sz w:val="28"/>
              <w:szCs w:val="28"/>
              <w:lang w:val="en-US"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_Toc1975 </w:instrText>
          </w:r>
          <w:r>
            <w:rPr>
              <w:rFonts w:hint="eastAsia" w:eastAsia="仿宋_GB2312"/>
              <w:sz w:val="28"/>
              <w:szCs w:val="28"/>
              <w:lang w:val="en-US" w:eastAsia="zh-CN"/>
            </w:rPr>
            <w:fldChar w:fldCharType="separate"/>
          </w:r>
          <w:r>
            <w:rPr>
              <w:rFonts w:hint="eastAsia" w:ascii="Times New Roman" w:hAnsi="Times New Roman" w:eastAsia="仿宋_GB2312" w:cs="Times New Roman"/>
              <w:bCs/>
              <w:sz w:val="28"/>
              <w:szCs w:val="28"/>
              <w:lang w:val="en-US" w:eastAsia="zh-CN"/>
            </w:rPr>
            <w:t>6.2 公开方式（网络）</w:t>
          </w:r>
          <w:r>
            <w:rPr>
              <w:sz w:val="28"/>
              <w:szCs w:val="28"/>
            </w:rPr>
            <w:tab/>
          </w:r>
          <w:r>
            <w:rPr>
              <w:sz w:val="28"/>
              <w:szCs w:val="28"/>
            </w:rPr>
            <w:fldChar w:fldCharType="begin"/>
          </w:r>
          <w:r>
            <w:rPr>
              <w:sz w:val="28"/>
              <w:szCs w:val="28"/>
            </w:rPr>
            <w:instrText xml:space="preserve"> PAGEREF _Toc1975 </w:instrText>
          </w:r>
          <w:r>
            <w:rPr>
              <w:sz w:val="28"/>
              <w:szCs w:val="28"/>
            </w:rPr>
            <w:fldChar w:fldCharType="separate"/>
          </w:r>
          <w:r>
            <w:rPr>
              <w:sz w:val="28"/>
              <w:szCs w:val="28"/>
            </w:rPr>
            <w:t>11</w:t>
          </w:r>
          <w:r>
            <w:rPr>
              <w:sz w:val="28"/>
              <w:szCs w:val="28"/>
            </w:rPr>
            <w:fldChar w:fldCharType="end"/>
          </w:r>
          <w:r>
            <w:rPr>
              <w:rFonts w:hint="eastAsia" w:eastAsia="仿宋_GB2312"/>
              <w:sz w:val="28"/>
              <w:szCs w:val="28"/>
              <w:lang w:val="en-US" w:eastAsia="zh-CN"/>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_Toc12427 </w:instrText>
          </w:r>
          <w:r>
            <w:rPr>
              <w:rFonts w:hint="eastAsia" w:eastAsia="仿宋_GB2312"/>
              <w:sz w:val="28"/>
              <w:szCs w:val="28"/>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7 </w:t>
          </w:r>
          <w:r>
            <w:rPr>
              <w:rFonts w:hint="eastAsia" w:ascii="Times New Roman" w:hAnsi="Times New Roman" w:cs="Times New Roman"/>
              <w:sz w:val="28"/>
              <w:szCs w:val="28"/>
              <w:lang w:val="en-US" w:eastAsia="zh-CN"/>
            </w:rPr>
            <w:t>其他</w:t>
          </w:r>
          <w:r>
            <w:rPr>
              <w:sz w:val="28"/>
              <w:szCs w:val="28"/>
            </w:rPr>
            <w:tab/>
          </w:r>
          <w:r>
            <w:rPr>
              <w:sz w:val="28"/>
              <w:szCs w:val="28"/>
            </w:rPr>
            <w:fldChar w:fldCharType="begin"/>
          </w:r>
          <w:r>
            <w:rPr>
              <w:sz w:val="28"/>
              <w:szCs w:val="28"/>
            </w:rPr>
            <w:instrText xml:space="preserve"> PAGEREF _Toc12427 </w:instrText>
          </w:r>
          <w:r>
            <w:rPr>
              <w:sz w:val="28"/>
              <w:szCs w:val="28"/>
            </w:rPr>
            <w:fldChar w:fldCharType="separate"/>
          </w:r>
          <w:r>
            <w:rPr>
              <w:sz w:val="28"/>
              <w:szCs w:val="28"/>
            </w:rPr>
            <w:t>12</w:t>
          </w:r>
          <w:r>
            <w:rPr>
              <w:sz w:val="28"/>
              <w:szCs w:val="28"/>
            </w:rPr>
            <w:fldChar w:fldCharType="end"/>
          </w:r>
          <w:r>
            <w:rPr>
              <w:rFonts w:hint="eastAsia" w:eastAsia="仿宋_GB2312"/>
              <w:sz w:val="28"/>
              <w:szCs w:val="28"/>
              <w:lang w:val="en-US" w:eastAsia="zh-CN"/>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_Toc30197 </w:instrText>
          </w:r>
          <w:r>
            <w:rPr>
              <w:rFonts w:hint="eastAsia" w:eastAsia="仿宋_GB2312"/>
              <w:sz w:val="28"/>
              <w:szCs w:val="28"/>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8 </w:t>
          </w:r>
          <w:r>
            <w:rPr>
              <w:rFonts w:hint="eastAsia" w:ascii="Times New Roman" w:hAnsi="Times New Roman" w:cs="Times New Roman"/>
              <w:sz w:val="28"/>
              <w:szCs w:val="28"/>
              <w:lang w:val="en-US" w:eastAsia="zh-CN"/>
            </w:rPr>
            <w:t>诚信承诺</w:t>
          </w:r>
          <w:r>
            <w:rPr>
              <w:sz w:val="28"/>
              <w:szCs w:val="28"/>
            </w:rPr>
            <w:tab/>
          </w:r>
          <w:r>
            <w:rPr>
              <w:sz w:val="28"/>
              <w:szCs w:val="28"/>
            </w:rPr>
            <w:fldChar w:fldCharType="begin"/>
          </w:r>
          <w:r>
            <w:rPr>
              <w:sz w:val="28"/>
              <w:szCs w:val="28"/>
            </w:rPr>
            <w:instrText xml:space="preserve"> PAGEREF _Toc30197 </w:instrText>
          </w:r>
          <w:r>
            <w:rPr>
              <w:sz w:val="28"/>
              <w:szCs w:val="28"/>
            </w:rPr>
            <w:fldChar w:fldCharType="separate"/>
          </w:r>
          <w:r>
            <w:rPr>
              <w:sz w:val="28"/>
              <w:szCs w:val="28"/>
            </w:rPr>
            <w:t>12</w:t>
          </w:r>
          <w:r>
            <w:rPr>
              <w:sz w:val="28"/>
              <w:szCs w:val="28"/>
            </w:rPr>
            <w:fldChar w:fldCharType="end"/>
          </w:r>
          <w:r>
            <w:rPr>
              <w:rFonts w:hint="eastAsia" w:eastAsia="仿宋_GB2312"/>
              <w:sz w:val="28"/>
              <w:szCs w:val="28"/>
              <w:lang w:val="en-US" w:eastAsia="zh-CN"/>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sz w:val="24"/>
              <w:szCs w:val="24"/>
            </w:rPr>
          </w:pPr>
          <w:r>
            <w:rPr>
              <w:rFonts w:hint="eastAsia" w:eastAsia="仿宋_GB2312"/>
              <w:sz w:val="28"/>
              <w:szCs w:val="28"/>
              <w:lang w:val="en-US" w:eastAsia="zh-CN"/>
            </w:rPr>
            <w:fldChar w:fldCharType="begin"/>
          </w:r>
          <w:r>
            <w:rPr>
              <w:rFonts w:hint="eastAsia" w:eastAsia="仿宋_GB2312"/>
              <w:sz w:val="28"/>
              <w:szCs w:val="28"/>
              <w:lang w:val="en-US" w:eastAsia="zh-CN"/>
            </w:rPr>
            <w:instrText xml:space="preserve"> HYPERLINK \l _Toc20915 </w:instrText>
          </w:r>
          <w:r>
            <w:rPr>
              <w:rFonts w:hint="eastAsia" w:eastAsia="仿宋_GB2312"/>
              <w:sz w:val="28"/>
              <w:szCs w:val="28"/>
              <w:lang w:val="en-US" w:eastAsia="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sz w:val="28"/>
              <w:szCs w:val="28"/>
              <w:vertAlign w:val="baseline"/>
              <w:lang w:val="en-US" w:eastAsia="zh-CN"/>
            </w:rPr>
            <w:t xml:space="preserve">9 </w:t>
          </w:r>
          <w:r>
            <w:rPr>
              <w:rFonts w:hint="eastAsia" w:ascii="Times New Roman" w:hAnsi="Times New Roman" w:cs="Times New Roman"/>
              <w:sz w:val="28"/>
              <w:szCs w:val="28"/>
              <w:lang w:val="en-US" w:eastAsia="zh-CN"/>
            </w:rPr>
            <w:t>附件</w:t>
          </w:r>
          <w:r>
            <w:rPr>
              <w:sz w:val="28"/>
              <w:szCs w:val="28"/>
            </w:rPr>
            <w:tab/>
          </w:r>
          <w:r>
            <w:rPr>
              <w:sz w:val="28"/>
              <w:szCs w:val="28"/>
            </w:rPr>
            <w:fldChar w:fldCharType="begin"/>
          </w:r>
          <w:r>
            <w:rPr>
              <w:sz w:val="28"/>
              <w:szCs w:val="28"/>
            </w:rPr>
            <w:instrText xml:space="preserve"> PAGEREF _Toc20915 </w:instrText>
          </w:r>
          <w:r>
            <w:rPr>
              <w:sz w:val="28"/>
              <w:szCs w:val="28"/>
            </w:rPr>
            <w:fldChar w:fldCharType="separate"/>
          </w:r>
          <w:r>
            <w:rPr>
              <w:sz w:val="28"/>
              <w:szCs w:val="28"/>
            </w:rPr>
            <w:t>13</w:t>
          </w:r>
          <w:r>
            <w:rPr>
              <w:sz w:val="28"/>
              <w:szCs w:val="28"/>
            </w:rPr>
            <w:fldChar w:fldCharType="end"/>
          </w:r>
          <w:r>
            <w:rPr>
              <w:rFonts w:hint="eastAsia" w:eastAsia="仿宋_GB2312"/>
              <w:sz w:val="28"/>
              <w:szCs w:val="28"/>
              <w:lang w:val="en-US" w:eastAsia="zh-CN"/>
            </w:rPr>
            <w:fldChar w:fldCharType="end"/>
          </w:r>
        </w:p>
        <w:p>
          <w:pPr>
            <w:rPr>
              <w:rFonts w:hint="eastAsia" w:eastAsia="仿宋_GB2312"/>
              <w:sz w:val="28"/>
              <w:szCs w:val="28"/>
              <w:lang w:val="en-US" w:eastAsia="zh-CN"/>
            </w:rPr>
          </w:pPr>
          <w:r>
            <w:rPr>
              <w:rFonts w:hint="eastAsia" w:eastAsia="仿宋_GB2312"/>
              <w:sz w:val="24"/>
              <w:szCs w:val="24"/>
              <w:lang w:val="en-US" w:eastAsia="zh-CN"/>
            </w:rPr>
            <w:fldChar w:fldCharType="end"/>
          </w:r>
        </w:p>
      </w:sdtContent>
    </w:sdt>
    <w:p>
      <w:pPr>
        <w:rPr>
          <w:rFonts w:hint="eastAsia" w:eastAsia="仿宋_GB2312"/>
          <w:lang w:val="en-US" w:eastAsia="zh-CN"/>
        </w:rPr>
      </w:pPr>
    </w:p>
    <w:p>
      <w:pPr>
        <w:rPr>
          <w:rFonts w:hint="eastAsia" w:eastAsia="仿宋_GB2312"/>
          <w:lang w:val="en-US" w:eastAsia="zh-CN"/>
        </w:rPr>
      </w:pPr>
    </w:p>
    <w:p>
      <w:pPr>
        <w:rPr>
          <w:rFonts w:hint="eastAsia" w:eastAsia="仿宋_GB2312"/>
          <w:lang w:val="en-US" w:eastAsia="zh-CN"/>
        </w:rPr>
        <w:sectPr>
          <w:pgSz w:w="11906" w:h="16838"/>
          <w:pgMar w:top="1440" w:right="1800" w:bottom="1440" w:left="1800" w:header="851" w:footer="992" w:gutter="0"/>
          <w:cols w:space="425" w:num="1"/>
          <w:docGrid w:type="lines" w:linePitch="312" w:charSpace="0"/>
        </w:sectPr>
      </w:pPr>
    </w:p>
    <w:p>
      <w:pPr>
        <w:pStyle w:val="2"/>
        <w:ind w:firstLine="643"/>
        <w:rPr>
          <w:rFonts w:hint="default" w:ascii="Times New Roman" w:hAnsi="Times New Roman" w:cs="Times New Roman"/>
          <w:lang w:val="en-US" w:eastAsia="zh-CN"/>
        </w:rPr>
      </w:pPr>
      <w:bookmarkStart w:id="0" w:name="_Toc21132"/>
      <w:r>
        <w:rPr>
          <w:rFonts w:hint="eastAsia" w:ascii="Times New Roman" w:hAnsi="Times New Roman" w:cs="Times New Roman"/>
          <w:lang w:val="en-US" w:eastAsia="zh-CN"/>
        </w:rPr>
        <w:t>概述</w:t>
      </w:r>
      <w:bookmarkEnd w:id="0"/>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1" w:name="_Toc9041"/>
      <w:r>
        <w:rPr>
          <w:rFonts w:hint="eastAsia" w:ascii="Times New Roman" w:hAnsi="Times New Roman" w:eastAsia="仿宋_GB2312" w:cs="Times New Roman"/>
          <w:b/>
          <w:bCs/>
          <w:sz w:val="28"/>
          <w:szCs w:val="32"/>
          <w:lang w:val="en-US" w:eastAsia="zh-CN"/>
        </w:rPr>
        <w:t>1.1公众参与的目的和意义</w:t>
      </w:r>
      <w:bookmarkEnd w:id="1"/>
    </w:p>
    <w:p>
      <w:pPr>
        <w:keepNext w:val="0"/>
        <w:keepLines w:val="0"/>
        <w:pageBreakBefore w:val="0"/>
        <w:widowControl/>
        <w:kinsoku/>
        <w:wordWrap/>
        <w:overflowPunct/>
        <w:topLinePunct w:val="0"/>
        <w:autoSpaceDE/>
        <w:autoSpaceDN/>
        <w:bidi w:val="0"/>
        <w:adjustRightInd/>
        <w:snapToGrid/>
        <w:spacing w:line="500" w:lineRule="exact"/>
        <w:ind w:left="476" w:leftChars="170" w:firstLine="0" w:firstLineChars="0"/>
        <w:jc w:val="both"/>
        <w:textAlignment w:val="auto"/>
        <w:rPr>
          <w:rFonts w:hint="eastAsia"/>
          <w:sz w:val="24"/>
          <w:szCs w:val="24"/>
          <w:lang w:val="en-US" w:eastAsia="zh-CN"/>
        </w:rPr>
      </w:pPr>
      <w:r>
        <w:rPr>
          <w:rFonts w:hint="eastAsia"/>
          <w:sz w:val="24"/>
          <w:szCs w:val="24"/>
          <w:lang w:val="en-US" w:eastAsia="zh-CN"/>
        </w:rPr>
        <w:t>（1）维护公众合法的环境权益，在环境影响评价中体现以人为本的原则。</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（2）更全面地了解环境背景信息，发现存在环境问题，提高环境影响评价的科学性和针对性。</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（3）通过公众参与，提出经济有效的且切实可行的减缓不利社会环境影响的措施。</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（4）平衡各方面利益，化解不良环境影响可能带来的社会矛盾。</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（5）推动政府决策的民主化和科学化。</w:t>
      </w:r>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2" w:name="_Toc14655"/>
      <w:r>
        <w:rPr>
          <w:rFonts w:hint="eastAsia" w:ascii="Times New Roman" w:hAnsi="Times New Roman" w:eastAsia="仿宋_GB2312" w:cs="Times New Roman"/>
          <w:b/>
          <w:bCs/>
          <w:sz w:val="28"/>
          <w:szCs w:val="32"/>
          <w:lang w:val="en-US" w:eastAsia="zh-CN"/>
        </w:rPr>
        <w:t>1.2公众参与公众计划</w:t>
      </w:r>
      <w:bookmarkEnd w:id="2"/>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sz w:val="24"/>
          <w:szCs w:val="24"/>
          <w:lang w:val="en-US" w:eastAsia="zh-CN"/>
        </w:rPr>
      </w:pPr>
      <w:r>
        <w:rPr>
          <w:rFonts w:hint="default"/>
          <w:sz w:val="24"/>
          <w:szCs w:val="24"/>
          <w:lang w:val="en-US" w:eastAsia="zh-CN"/>
        </w:rPr>
        <w:t>根据《中华人民共和国环境影响评价法》、《环境保护公众参与办法》（环境保护部令第35号）、《环境影响评价公众参与办法》（生态环境部令第4号），并结合有关建设项目相关信息，制定本项目的公众参与工作方式，方式如下：（1）公开环境影响评价信息；（2）征求公众意见；（3）公众意见汇总分析；（4）公众意见的反馈；（5）编写公众参与说明。</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sz w:val="24"/>
          <w:szCs w:val="24"/>
          <w:lang w:val="en-US" w:eastAsia="zh-CN"/>
        </w:rPr>
      </w:pPr>
      <w:r>
        <w:rPr>
          <w:rFonts w:hint="default"/>
          <w:sz w:val="24"/>
          <w:szCs w:val="24"/>
          <w:lang w:val="en-US" w:eastAsia="zh-CN"/>
        </w:rPr>
        <w:t>本次公众参与按照《环境影响评价公众参与办法》（生态环境部令第4号）要求进行环境影响评价信息公开，通过网上公示，张贴公告，登报纸等形式，充分收集公众意见。</w:t>
      </w:r>
    </w:p>
    <w:p>
      <w:pPr>
        <w:pStyle w:val="3"/>
        <w:keepNext w:val="0"/>
        <w:keepLines w:val="0"/>
        <w:spacing w:before="0" w:beforeLines="-2147483648" w:beforeAutospacing="0" w:after="0" w:afterLines="-2147483648" w:afterAutospacing="0" w:line="240" w:lineRule="auto"/>
        <w:ind w:left="0" w:firstLine="562"/>
        <w:rPr>
          <w:rFonts w:hint="default" w:ascii="Times New Roman" w:hAnsi="Times New Roman" w:eastAsia="仿宋_GB2312" w:cs="Times New Roman"/>
          <w:b/>
          <w:bCs/>
          <w:sz w:val="28"/>
          <w:szCs w:val="32"/>
          <w:lang w:val="en-US" w:eastAsia="zh-CN"/>
        </w:rPr>
      </w:pPr>
      <w:bookmarkStart w:id="3" w:name="_Toc13488"/>
      <w:r>
        <w:rPr>
          <w:rFonts w:hint="eastAsia" w:ascii="Times New Roman" w:hAnsi="Times New Roman" w:eastAsia="仿宋_GB2312" w:cs="Times New Roman"/>
          <w:b/>
          <w:bCs/>
          <w:sz w:val="28"/>
          <w:szCs w:val="32"/>
          <w:lang w:val="en-US" w:eastAsia="zh-CN"/>
        </w:rPr>
        <w:t>1.3建设单位组织的环境影响评价公众参与整体情况</w:t>
      </w:r>
      <w:bookmarkEnd w:id="3"/>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sz w:val="24"/>
          <w:szCs w:val="24"/>
          <w:lang w:val="en-US" w:eastAsia="zh-CN"/>
        </w:rPr>
      </w:pPr>
      <w:r>
        <w:rPr>
          <w:rFonts w:hint="default"/>
          <w:sz w:val="24"/>
          <w:szCs w:val="24"/>
          <w:lang w:val="en-US" w:eastAsia="zh-CN"/>
        </w:rPr>
        <w:t>（1）项目名称：10万吨/年环氧乙烷综合利用和20万吨/年二氧化碳废气资源利用项目</w:t>
      </w:r>
      <w:r>
        <w:rPr>
          <w:rFonts w:hint="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sz w:val="24"/>
          <w:szCs w:val="24"/>
          <w:lang w:val="en-US" w:eastAsia="zh-CN"/>
        </w:rPr>
      </w:pPr>
      <w:r>
        <w:rPr>
          <w:rFonts w:hint="default"/>
          <w:sz w:val="24"/>
          <w:szCs w:val="24"/>
          <w:lang w:val="en-US" w:eastAsia="zh-CN"/>
        </w:rPr>
        <w:t>（2）建设地点：湛江市开发区东海岛石化产业园内（场址中心坐标为经度110.43735°，纬度21.0396720°）</w:t>
      </w:r>
      <w:r>
        <w:rPr>
          <w:rFonts w:hint="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sz w:val="24"/>
          <w:szCs w:val="24"/>
          <w:lang w:val="en-US" w:eastAsia="zh-CN"/>
        </w:rPr>
      </w:pPr>
      <w:r>
        <w:rPr>
          <w:rFonts w:hint="default"/>
          <w:sz w:val="24"/>
          <w:szCs w:val="24"/>
          <w:lang w:val="en-US" w:eastAsia="zh-CN"/>
        </w:rPr>
        <w:t>（3）建设单位：新华粤（湛江）资源综合优化利用科技有限公司</w:t>
      </w:r>
      <w:r>
        <w:rPr>
          <w:rFonts w:hint="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sz w:val="24"/>
          <w:szCs w:val="24"/>
          <w:lang w:val="en-US" w:eastAsia="zh-CN"/>
        </w:rPr>
      </w:pPr>
      <w:r>
        <w:rPr>
          <w:rFonts w:hint="default"/>
          <w:sz w:val="24"/>
          <w:szCs w:val="24"/>
          <w:lang w:val="en-US" w:eastAsia="zh-CN"/>
        </w:rPr>
        <w:t>（4）建设性质：新建</w:t>
      </w:r>
      <w:r>
        <w:rPr>
          <w:rFonts w:hint="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sz w:val="24"/>
          <w:szCs w:val="24"/>
          <w:lang w:val="en-US" w:eastAsia="zh-CN"/>
        </w:rPr>
      </w:pPr>
      <w:r>
        <w:rPr>
          <w:rFonts w:hint="default"/>
          <w:sz w:val="24"/>
          <w:szCs w:val="24"/>
          <w:lang w:val="en-US" w:eastAsia="zh-CN"/>
        </w:rPr>
        <w:t>（5）环境影响评价类别：按照《建设项目环境影响评价分类管理名录》（生态环境部第1号令修改），本项目属十五、化学原料和化学制品制造业，36基本化学原料制造；……合成材料制造……</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sz w:val="24"/>
          <w:szCs w:val="24"/>
          <w:lang w:val="en-US" w:eastAsia="zh-CN"/>
        </w:rPr>
      </w:pPr>
      <w:r>
        <w:rPr>
          <w:rFonts w:hint="default"/>
          <w:sz w:val="24"/>
          <w:szCs w:val="24"/>
          <w:lang w:val="en-US" w:eastAsia="zh-CN"/>
        </w:rPr>
        <w:t>（6）国民经济行业类型：根据国民经济行业分类，本项目属C2662专用化学品制造</w:t>
      </w:r>
      <w:r>
        <w:rPr>
          <w:rFonts w:hint="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sz w:val="24"/>
          <w:szCs w:val="24"/>
        </w:rPr>
      </w:pPr>
      <w:r>
        <w:rPr>
          <w:rFonts w:hint="eastAsia"/>
          <w:sz w:val="24"/>
          <w:szCs w:val="24"/>
        </w:rPr>
        <w:t>建设规模：本次新华粤（湛江）资源综合优化利用科技有限公司项目地块用地为长方形，占地面积为73337.34平方米，约110亩。其中10万吨/年环氧乙烷聚醚装置占地约48.73亩（含事故池、雨水池等），另外10万吨/年二氧化碳废气回收项目占地约10.07亩，剩余51.20亩为二期预留用地。用湛江中科项目的环氧乙烷资源作为原料，产品规模减水剂单体10.3万吨/年；利用湛江中科项目的二氧化碳废气作为原料气，产品规模食品级液体二氧化碳88000t/a、干冰10000t/a。项目初步定员74人，本项目的生产为四班二倒制，每班工作时间为12小时，年工作天数为333天，年操作时间8000小时。</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根据《中华人民共和国环境影响评价法》、《环境影响评价公众参与办法》环境保护部令第35号）、《环境影响评价公众参与办法》（生态环境部令第4号）等要求，建设单位于2020年9月30日委托安徽浩海环保科技有限贵公示开展建设项目环境影响评价工作，进行了征求意见稿公示和报批前全本公示，公示方式包括网络公示和报纸公示。</w:t>
      </w:r>
    </w:p>
    <w:p>
      <w:pPr>
        <w:pStyle w:val="2"/>
        <w:ind w:firstLine="643"/>
        <w:rPr>
          <w:rFonts w:hint="eastAsia" w:ascii="Times New Roman" w:hAnsi="Times New Roman" w:cs="Times New Roman"/>
          <w:lang w:val="en-US" w:eastAsia="zh-CN"/>
        </w:rPr>
      </w:pPr>
      <w:bookmarkStart w:id="4" w:name="_Toc18655"/>
      <w:r>
        <w:rPr>
          <w:rFonts w:hint="eastAsia" w:ascii="Times New Roman" w:hAnsi="Times New Roman" w:cs="Times New Roman"/>
          <w:lang w:val="en-US" w:eastAsia="zh-CN"/>
        </w:rPr>
        <w:t>首次环境影响评价信息公开情况</w:t>
      </w:r>
      <w:bookmarkEnd w:id="4"/>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5" w:name="_Toc32314"/>
      <w:r>
        <w:rPr>
          <w:rFonts w:hint="eastAsia" w:ascii="Times New Roman" w:hAnsi="Times New Roman" w:eastAsia="仿宋_GB2312" w:cs="Times New Roman"/>
          <w:b/>
          <w:bCs/>
          <w:sz w:val="28"/>
          <w:szCs w:val="32"/>
          <w:lang w:val="en-US" w:eastAsia="zh-CN"/>
        </w:rPr>
        <w:t>2.1公开内容及日期</w:t>
      </w:r>
      <w:bookmarkEnd w:id="5"/>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lang w:val="en-US" w:eastAsia="zh-CN"/>
        </w:rPr>
      </w:pPr>
      <w:r>
        <w:rPr>
          <w:rFonts w:hint="eastAsia"/>
          <w:sz w:val="24"/>
          <w:szCs w:val="24"/>
          <w:lang w:val="en-US" w:eastAsia="zh-CN"/>
        </w:rPr>
        <w:t>建设单位于2020年9月30日在环境影响评价信息公示平台上进行了第一次公示</w:t>
      </w:r>
      <w:r>
        <w:rPr>
          <w:rFonts w:hint="eastAsia"/>
          <w:sz w:val="21"/>
          <w:szCs w:val="21"/>
          <w:lang w:val="en-US" w:eastAsia="zh-CN"/>
        </w:rPr>
        <w:t>http://www.xhysh.com/contents/10/347.html</w:t>
      </w:r>
      <w:r>
        <w:rPr>
          <w:rFonts w:hint="eastAsia"/>
          <w:sz w:val="24"/>
          <w:szCs w:val="24"/>
          <w:lang w:val="en-US" w:eastAsia="zh-CN"/>
        </w:rPr>
        <w:t>。公开内容包含：（1）项目名称及概要；（2）建设单位与联系方式；（3）承担环境影响评价工作的机构名称和联系方式；（4）环境影响评价工作程序与工作内容；（5）征求公众意见的主要事项；（6）公众提出意见的主要方式等。</w:t>
      </w:r>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6" w:name="_Toc14369"/>
      <w:r>
        <w:rPr>
          <w:rFonts w:hint="eastAsia" w:ascii="Times New Roman" w:hAnsi="Times New Roman" w:eastAsia="仿宋_GB2312" w:cs="Times New Roman"/>
          <w:b/>
          <w:bCs/>
          <w:sz w:val="28"/>
          <w:szCs w:val="32"/>
          <w:lang w:val="en-US" w:eastAsia="zh-CN"/>
        </w:rPr>
        <w:t>2.2公开方式</w:t>
      </w:r>
      <w:bookmarkEnd w:id="6"/>
    </w:p>
    <w:p>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eastAsia"/>
          <w:lang w:val="en-US" w:eastAsia="zh-CN"/>
        </w:rPr>
      </w:pPr>
      <w:r>
        <w:rPr>
          <w:rFonts w:hint="eastAsia"/>
          <w:lang w:val="en-US" w:eastAsia="zh-CN"/>
        </w:rPr>
        <w:t>2.2.1网络</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建设单位于2020年9月30日在环境影响评价信息公示平台上进行了第一次公示</w:t>
      </w:r>
      <w:r>
        <w:rPr>
          <w:rFonts w:hint="eastAsia"/>
          <w:sz w:val="21"/>
          <w:szCs w:val="21"/>
          <w:lang w:val="en-US" w:eastAsia="zh-CN"/>
        </w:rPr>
        <w:t>http://www.xhysh.com/contents/10/347.html。</w:t>
      </w:r>
      <w:r>
        <w:rPr>
          <w:rFonts w:hint="eastAsia"/>
          <w:sz w:val="24"/>
          <w:szCs w:val="24"/>
          <w:lang w:val="en-US" w:eastAsia="zh-CN"/>
        </w:rPr>
        <w:t>第一次网上公示的相关截图见图2-1。</w:t>
      </w:r>
    </w:p>
    <w:p>
      <w:pPr>
        <w:jc w:val="center"/>
      </w:pPr>
      <w:r>
        <w:drawing>
          <wp:inline distT="0" distB="0" distL="114300" distR="114300">
            <wp:extent cx="5001260" cy="4140200"/>
            <wp:effectExtent l="0" t="0" r="1270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001260" cy="4140200"/>
                    </a:xfrm>
                    <a:prstGeom prst="rect">
                      <a:avLst/>
                    </a:prstGeom>
                    <a:noFill/>
                    <a:ln>
                      <a:noFill/>
                    </a:ln>
                  </pic:spPr>
                </pic:pic>
              </a:graphicData>
            </a:graphic>
          </wp:inline>
        </w:drawing>
      </w:r>
    </w:p>
    <w:p>
      <w:pPr>
        <w:jc w:val="center"/>
        <w:rPr>
          <w:rFonts w:hint="default"/>
          <w:lang w:val="en-US" w:eastAsia="zh-CN"/>
        </w:rPr>
      </w:pPr>
      <w:r>
        <w:drawing>
          <wp:inline distT="0" distB="0" distL="114300" distR="114300">
            <wp:extent cx="5057775" cy="3152140"/>
            <wp:effectExtent l="0" t="0" r="190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r="3944"/>
                    <a:stretch>
                      <a:fillRect/>
                    </a:stretch>
                  </pic:blipFill>
                  <pic:spPr>
                    <a:xfrm>
                      <a:off x="0" y="0"/>
                      <a:ext cx="5057775" cy="3152140"/>
                    </a:xfrm>
                    <a:prstGeom prst="rect">
                      <a:avLst/>
                    </a:prstGeom>
                    <a:noFill/>
                    <a:ln>
                      <a:noFill/>
                    </a:ln>
                  </pic:spPr>
                </pic:pic>
              </a:graphicData>
            </a:graphic>
          </wp:inline>
        </w:drawing>
      </w:r>
    </w:p>
    <w:p>
      <w:pPr>
        <w:ind w:firstLine="560"/>
        <w:jc w:val="center"/>
        <w:rPr>
          <w:rFonts w:hint="eastAsia"/>
          <w:sz w:val="24"/>
          <w:szCs w:val="24"/>
          <w:lang w:val="en-US" w:eastAsia="zh-CN"/>
        </w:rPr>
      </w:pPr>
      <w:r>
        <w:rPr>
          <w:rFonts w:hint="eastAsia"/>
          <w:sz w:val="24"/>
          <w:szCs w:val="24"/>
          <w:lang w:val="en-US" w:eastAsia="zh-CN"/>
        </w:rPr>
        <w:t>图2-1第一次网上公示截图</w:t>
      </w:r>
    </w:p>
    <w:p>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default"/>
          <w:lang w:val="en-US" w:eastAsia="zh-CN"/>
        </w:rPr>
      </w:pPr>
      <w:r>
        <w:rPr>
          <w:rFonts w:hint="eastAsia"/>
          <w:lang w:val="en-US" w:eastAsia="zh-CN"/>
        </w:rPr>
        <w:t>2.2.2其他</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第一次公示未采取其他公开方式。</w:t>
      </w:r>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7" w:name="_Toc11637"/>
      <w:r>
        <w:rPr>
          <w:rFonts w:hint="eastAsia" w:ascii="Times New Roman" w:hAnsi="Times New Roman" w:eastAsia="仿宋_GB2312" w:cs="Times New Roman"/>
          <w:b/>
          <w:bCs/>
          <w:sz w:val="28"/>
          <w:szCs w:val="32"/>
          <w:lang w:val="en-US" w:eastAsia="zh-CN"/>
        </w:rPr>
        <w:t>2.3公众意见情况</w:t>
      </w:r>
      <w:bookmarkEnd w:id="7"/>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bookmarkStart w:id="8" w:name="_Toc12986_WPSOffice_Level1"/>
      <w:bookmarkStart w:id="9" w:name="_Toc3419_WPSOffice_Level2"/>
      <w:bookmarkStart w:id="10" w:name="_Toc28821_WPSOffice_Level2"/>
      <w:r>
        <w:rPr>
          <w:rFonts w:hint="eastAsia"/>
          <w:sz w:val="24"/>
          <w:szCs w:val="24"/>
          <w:lang w:val="en-US" w:eastAsia="zh-CN"/>
        </w:rPr>
        <w:t>本项目在新华粤集团官网上首次公开环境影响评价信息期间，期间未收到公众提出意见。</w:t>
      </w:r>
      <w:bookmarkEnd w:id="8"/>
      <w:bookmarkEnd w:id="9"/>
      <w:bookmarkEnd w:id="10"/>
    </w:p>
    <w:p>
      <w:pPr>
        <w:pStyle w:val="2"/>
        <w:ind w:firstLine="643"/>
        <w:rPr>
          <w:rFonts w:hint="eastAsia" w:ascii="Times New Roman" w:hAnsi="Times New Roman" w:cs="Times New Roman"/>
          <w:lang w:val="en-US" w:eastAsia="zh-CN"/>
        </w:rPr>
      </w:pPr>
      <w:bookmarkStart w:id="11" w:name="_Toc4493"/>
      <w:r>
        <w:rPr>
          <w:rFonts w:hint="eastAsia" w:ascii="Times New Roman" w:hAnsi="Times New Roman" w:cs="Times New Roman"/>
          <w:lang w:val="en-US" w:eastAsia="zh-CN"/>
        </w:rPr>
        <w:t>征求意见稿公示情况</w:t>
      </w:r>
      <w:bookmarkEnd w:id="11"/>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12" w:name="_Toc20859"/>
      <w:r>
        <w:rPr>
          <w:rFonts w:hint="eastAsia" w:ascii="Times New Roman" w:hAnsi="Times New Roman" w:eastAsia="仿宋_GB2312" w:cs="Times New Roman"/>
          <w:b/>
          <w:bCs/>
          <w:sz w:val="28"/>
          <w:szCs w:val="32"/>
          <w:lang w:val="en-US" w:eastAsia="zh-CN"/>
        </w:rPr>
        <w:t>3.1公示内容及时限</w:t>
      </w:r>
      <w:bookmarkEnd w:id="12"/>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建设单位于2020年10月10日至10月23日在环境影响评价信息公示平台上进行了第二次公示</w:t>
      </w:r>
      <w:r>
        <w:rPr>
          <w:rFonts w:hint="eastAsia"/>
          <w:sz w:val="22"/>
          <w:szCs w:val="22"/>
          <w:lang w:val="en-US" w:eastAsia="zh-CN"/>
        </w:rPr>
        <w:t>http://www.xhysh.com/contents/10/354.html</w:t>
      </w:r>
      <w:r>
        <w:rPr>
          <w:rFonts w:hint="eastAsia"/>
          <w:sz w:val="24"/>
          <w:szCs w:val="24"/>
          <w:lang w:val="en-US" w:eastAsia="zh-CN"/>
        </w:rPr>
        <w:t>，公示时间为10个工作日。公开内容包含：（1）项目名称及概要；（2）区域环境概况；（3）建设项目对环境可能造成的影响；（4）预防或者减轻不良环境影响的对策和措施；（5）环境影响评价结论要点；（6）征求公众意见的范围和主要事项。（7）公众提出意见的方式和起止时间等。</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根据2019年1月1日期实施的《环境影响评价公众参与办法》第十条，“建设项目环境影响报告书征求意见稿形成后，建设单位应当公开下列信息，征求与该建设项目环境影响有关的意见”。</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因此，本项目第二次公示内容及时限符合《办法》要求。</w:t>
      </w:r>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13" w:name="_Toc25535"/>
      <w:r>
        <w:rPr>
          <w:rFonts w:hint="eastAsia" w:ascii="Times New Roman" w:hAnsi="Times New Roman" w:eastAsia="仿宋_GB2312" w:cs="Times New Roman"/>
          <w:b/>
          <w:bCs/>
          <w:sz w:val="28"/>
          <w:szCs w:val="32"/>
          <w:lang w:val="en-US" w:eastAsia="zh-CN"/>
        </w:rPr>
        <w:t>3.2公开方式</w:t>
      </w:r>
      <w:bookmarkEnd w:id="13"/>
    </w:p>
    <w:p>
      <w:pPr>
        <w:ind w:firstLine="560" w:firstLineChars="200"/>
        <w:jc w:val="both"/>
        <w:rPr>
          <w:rFonts w:hint="eastAsia"/>
          <w:lang w:val="en-US" w:eastAsia="zh-CN"/>
        </w:rPr>
      </w:pPr>
      <w:r>
        <w:rPr>
          <w:rFonts w:hint="eastAsia"/>
          <w:lang w:val="en-US" w:eastAsia="zh-CN"/>
        </w:rPr>
        <w:t>3.2.1网络</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建设单位于2020年10月10日至10月23日在环境影响评价信息公示平台上进行了第二次公示</w:t>
      </w:r>
      <w:r>
        <w:rPr>
          <w:rFonts w:hint="eastAsia"/>
          <w:sz w:val="22"/>
          <w:szCs w:val="22"/>
          <w:lang w:val="en-US" w:eastAsia="zh-CN"/>
        </w:rPr>
        <w:t>http://www.xhysh.com/contents/10/354.html。</w:t>
      </w:r>
      <w:bookmarkStart w:id="14" w:name="_Toc30923_WPSOffice_Level1"/>
      <w:r>
        <w:rPr>
          <w:rFonts w:hint="eastAsia"/>
          <w:sz w:val="24"/>
          <w:szCs w:val="24"/>
          <w:lang w:val="en-US" w:eastAsia="zh-CN"/>
        </w:rPr>
        <w:t>第二次网上公示的相关截图见图3-1。</w:t>
      </w:r>
      <w:bookmarkEnd w:id="14"/>
    </w:p>
    <w:p>
      <w:pPr>
        <w:jc w:val="center"/>
        <w:rPr>
          <w:rFonts w:hint="eastAsia"/>
          <w:lang w:val="en-US" w:eastAsia="zh-CN"/>
        </w:rPr>
      </w:pPr>
      <w:r>
        <w:drawing>
          <wp:inline distT="0" distB="0" distL="114300" distR="114300">
            <wp:extent cx="4319270" cy="4136390"/>
            <wp:effectExtent l="0" t="0" r="508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r="10062"/>
                    <a:stretch>
                      <a:fillRect/>
                    </a:stretch>
                  </pic:blipFill>
                  <pic:spPr>
                    <a:xfrm>
                      <a:off x="0" y="0"/>
                      <a:ext cx="4319270" cy="4136390"/>
                    </a:xfrm>
                    <a:prstGeom prst="rect">
                      <a:avLst/>
                    </a:prstGeom>
                    <a:noFill/>
                    <a:ln>
                      <a:noFill/>
                    </a:ln>
                  </pic:spPr>
                </pic:pic>
              </a:graphicData>
            </a:graphic>
          </wp:inline>
        </w:drawing>
      </w:r>
      <w:r>
        <w:drawing>
          <wp:inline distT="0" distB="0" distL="114300" distR="114300">
            <wp:extent cx="4314825" cy="3822700"/>
            <wp:effectExtent l="0" t="0" r="952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rcRect r="8974"/>
                    <a:stretch>
                      <a:fillRect/>
                    </a:stretch>
                  </pic:blipFill>
                  <pic:spPr>
                    <a:xfrm>
                      <a:off x="0" y="0"/>
                      <a:ext cx="4314825" cy="3822700"/>
                    </a:xfrm>
                    <a:prstGeom prst="rect">
                      <a:avLst/>
                    </a:prstGeom>
                    <a:noFill/>
                    <a:ln>
                      <a:noFill/>
                    </a:ln>
                  </pic:spPr>
                </pic:pic>
              </a:graphicData>
            </a:graphic>
          </wp:inline>
        </w:drawing>
      </w:r>
    </w:p>
    <w:p>
      <w:pPr>
        <w:ind w:firstLine="560"/>
        <w:jc w:val="center"/>
        <w:rPr>
          <w:rFonts w:hint="eastAsia"/>
          <w:sz w:val="24"/>
          <w:szCs w:val="24"/>
          <w:lang w:val="en-US" w:eastAsia="zh-CN"/>
        </w:rPr>
      </w:pPr>
      <w:r>
        <w:rPr>
          <w:rFonts w:hint="eastAsia"/>
          <w:sz w:val="24"/>
          <w:szCs w:val="24"/>
          <w:lang w:val="en-US" w:eastAsia="zh-CN"/>
        </w:rPr>
        <w:t>图3.2-1第二次网上公示截图</w:t>
      </w:r>
    </w:p>
    <w:p>
      <w:pPr>
        <w:ind w:firstLine="560"/>
        <w:jc w:val="center"/>
        <w:rPr>
          <w:rFonts w:hint="eastAsia"/>
          <w:sz w:val="24"/>
          <w:szCs w:val="24"/>
          <w:lang w:val="en-US" w:eastAsia="zh-CN"/>
        </w:rPr>
      </w:pPr>
    </w:p>
    <w:p>
      <w:pPr>
        <w:ind w:firstLine="560"/>
        <w:jc w:val="center"/>
        <w:rPr>
          <w:rFonts w:hint="eastAsia"/>
          <w:sz w:val="24"/>
          <w:szCs w:val="24"/>
          <w:lang w:val="en-US" w:eastAsia="zh-CN"/>
        </w:rPr>
      </w:pPr>
    </w:p>
    <w:p>
      <w:pPr>
        <w:ind w:firstLine="560" w:firstLineChars="200"/>
        <w:jc w:val="both"/>
        <w:rPr>
          <w:rFonts w:hint="default"/>
          <w:lang w:val="en-US" w:eastAsia="zh-CN"/>
        </w:rPr>
      </w:pPr>
      <w:r>
        <w:rPr>
          <w:rFonts w:hint="eastAsia"/>
          <w:lang w:val="en-US" w:eastAsia="zh-CN"/>
        </w:rPr>
        <w:t>3.2.2报纸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建设单位于2020年11月19日至20日在新快报上进行了两次公示。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报纸公示的相关截图见图3-2、图3-3。</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sz w:val="24"/>
          <w:szCs w:val="24"/>
          <w:lang w:val="en-US" w:eastAsia="zh-CN"/>
        </w:rPr>
      </w:pPr>
      <w:r>
        <w:rPr>
          <w:sz w:val="24"/>
        </w:rPr>
        <mc:AlternateContent>
          <mc:Choice Requires="wps">
            <w:drawing>
              <wp:anchor distT="0" distB="0" distL="114300" distR="114300" simplePos="0" relativeHeight="251658240" behindDoc="0" locked="0" layoutInCell="1" allowOverlap="1">
                <wp:simplePos x="0" y="0"/>
                <wp:positionH relativeFrom="column">
                  <wp:posOffset>3338195</wp:posOffset>
                </wp:positionH>
                <wp:positionV relativeFrom="paragraph">
                  <wp:posOffset>4764405</wp:posOffset>
                </wp:positionV>
                <wp:extent cx="1446530" cy="758190"/>
                <wp:effectExtent l="9525" t="9525" r="10795" b="13335"/>
                <wp:wrapNone/>
                <wp:docPr id="15" name="矩形 15"/>
                <wp:cNvGraphicFramePr/>
                <a:graphic xmlns:a="http://schemas.openxmlformats.org/drawingml/2006/main">
                  <a:graphicData uri="http://schemas.microsoft.com/office/word/2010/wordprocessingShape">
                    <wps:wsp>
                      <wps:cNvSpPr/>
                      <wps:spPr>
                        <a:xfrm>
                          <a:off x="4923790" y="7673340"/>
                          <a:ext cx="1446530" cy="75819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85pt;margin-top:375.15pt;height:59.7pt;width:113.9pt;z-index:251658240;v-text-anchor:middle;mso-width-relative:page;mso-height-relative:page;" filled="f" stroked="t" coordsize="21600,21600" o:gfxdata="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e&#10;2emg2gAAAAsBAAAPAAAAAAAAAAEAIAAAACIAAABkcnMvZG93bnJldi54bWxQSwECFAAUAAAACACH&#10;TuJATmY7F1sCAACLBAAADgAAAAAAAAABACAAAAApAQAAZHJzL2Uyb0RvYy54bWxQSwUGAAAAAAYA&#10;BgBZAQAA9gUAAAAA&#10;">
                <v:fill on="f" focussize="0,0"/>
                <v:stroke weight="1.5pt" color="#FF0000 [3209]" miterlimit="8" joinstyle="miter"/>
                <v:imagedata o:title=""/>
                <o:lock v:ext="edit" aspectratio="f"/>
              </v:rect>
            </w:pict>
          </mc:Fallback>
        </mc:AlternateContent>
      </w:r>
      <w:r>
        <w:rPr>
          <w:rFonts w:hint="eastAsia"/>
          <w:sz w:val="24"/>
          <w:szCs w:val="24"/>
          <w:lang w:val="en-US" w:eastAsia="zh-CN"/>
        </w:rPr>
        <w:drawing>
          <wp:inline distT="0" distB="0" distL="114300" distR="114300">
            <wp:extent cx="4394835" cy="6480175"/>
            <wp:effectExtent l="0" t="0" r="5715" b="158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4394835" cy="64801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5272405" cy="2860040"/>
            <wp:effectExtent l="0" t="0" r="4445"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72405" cy="2860040"/>
                    </a:xfrm>
                    <a:prstGeom prst="rect">
                      <a:avLst/>
                    </a:prstGeom>
                    <a:noFill/>
                    <a:ln>
                      <a:noFill/>
                    </a:ln>
                  </pic:spPr>
                </pic:pic>
              </a:graphicData>
            </a:graphic>
          </wp:inline>
        </w:drawing>
      </w:r>
    </w:p>
    <w:p>
      <w:pPr>
        <w:ind w:firstLine="560"/>
        <w:jc w:val="center"/>
        <w:rPr>
          <w:rFonts w:hint="eastAsia"/>
          <w:sz w:val="24"/>
          <w:szCs w:val="24"/>
          <w:lang w:val="en-US" w:eastAsia="zh-CN"/>
        </w:rPr>
      </w:pPr>
      <w:r>
        <w:rPr>
          <w:rFonts w:hint="eastAsia"/>
          <w:sz w:val="24"/>
          <w:szCs w:val="24"/>
          <w:lang w:val="en-US" w:eastAsia="zh-CN"/>
        </w:rPr>
        <w:t>图3.2-2  2020年11月19日报纸公示截图</w:t>
      </w: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5188585" cy="2734945"/>
            <wp:effectExtent l="0" t="0" r="12065"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5188585" cy="2734945"/>
                    </a:xfrm>
                    <a:prstGeom prst="rect">
                      <a:avLst/>
                    </a:prstGeom>
                    <a:noFill/>
                    <a:ln>
                      <a:noFill/>
                    </a:ln>
                  </pic:spPr>
                </pic:pic>
              </a:graphicData>
            </a:graphic>
          </wp:inline>
        </w:drawing>
      </w:r>
    </w:p>
    <w:p>
      <w:pPr>
        <w:jc w:val="center"/>
        <w:rPr>
          <w:rFonts w:hint="default"/>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2649220</wp:posOffset>
                </wp:positionH>
                <wp:positionV relativeFrom="paragraph">
                  <wp:posOffset>3892550</wp:posOffset>
                </wp:positionV>
                <wp:extent cx="1446530" cy="758190"/>
                <wp:effectExtent l="9525" t="9525" r="10795" b="13335"/>
                <wp:wrapNone/>
                <wp:docPr id="19" name="矩形 19"/>
                <wp:cNvGraphicFramePr/>
                <a:graphic xmlns:a="http://schemas.openxmlformats.org/drawingml/2006/main">
                  <a:graphicData uri="http://schemas.microsoft.com/office/word/2010/wordprocessingShape">
                    <wps:wsp>
                      <wps:cNvSpPr/>
                      <wps:spPr>
                        <a:xfrm>
                          <a:off x="0" y="0"/>
                          <a:ext cx="1446530" cy="75819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6pt;margin-top:306.5pt;height:59.7pt;width:113.9pt;z-index:251659264;v-text-anchor:middle;mso-width-relative:page;mso-height-relative:page;" filled="f" stroked="t" coordsize="21600,21600" o:gfxdata="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Xzjt3ZAAAACwEAAA8A&#10;AAAAAAAAAQAgAAAAIgAAAGRycy9kb3ducmV2LnhtbFBLAQIUABQAAAAIAIdO4kD+N8D3TwIAAH8E&#10;AAAOAAAAAAAAAAEAIAAAACgBAABkcnMvZTJvRG9jLnhtbFBLBQYAAAAABgAGAFkBAADpBQAAAAA=&#10;">
                <v:fill on="f" focussize="0,0"/>
                <v:stroke weight="1.5pt" color="#FF0000 [3209]" miterlimit="8" joinstyle="miter"/>
                <v:imagedata o:title=""/>
                <o:lock v:ext="edit" aspectratio="f"/>
              </v:rect>
            </w:pict>
          </mc:Fallback>
        </mc:AlternateContent>
      </w:r>
      <w:r>
        <w:rPr>
          <w:rFonts w:hint="default"/>
          <w:lang w:val="en-US" w:eastAsia="zh-CN"/>
        </w:rPr>
        <w:drawing>
          <wp:inline distT="0" distB="0" distL="114300" distR="114300">
            <wp:extent cx="4453890" cy="6480175"/>
            <wp:effectExtent l="0" t="0" r="3810" b="158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tretch>
                      <a:fillRect/>
                    </a:stretch>
                  </pic:blipFill>
                  <pic:spPr>
                    <a:xfrm>
                      <a:off x="0" y="0"/>
                      <a:ext cx="4453890" cy="6480175"/>
                    </a:xfrm>
                    <a:prstGeom prst="rect">
                      <a:avLst/>
                    </a:prstGeom>
                    <a:noFill/>
                    <a:ln>
                      <a:noFill/>
                    </a:ln>
                  </pic:spPr>
                </pic:pic>
              </a:graphicData>
            </a:graphic>
          </wp:inline>
        </w:drawing>
      </w:r>
    </w:p>
    <w:p>
      <w:pPr>
        <w:ind w:firstLine="560"/>
        <w:jc w:val="center"/>
        <w:rPr>
          <w:rFonts w:hint="eastAsia"/>
          <w:sz w:val="24"/>
          <w:szCs w:val="24"/>
          <w:lang w:val="en-US" w:eastAsia="zh-CN"/>
        </w:rPr>
      </w:pPr>
      <w:r>
        <w:rPr>
          <w:rFonts w:hint="eastAsia"/>
          <w:sz w:val="24"/>
          <w:szCs w:val="24"/>
          <w:lang w:val="en-US" w:eastAsia="zh-CN"/>
        </w:rPr>
        <w:t>图3.2-3  2020年11月20日报纸公示截图</w:t>
      </w:r>
    </w:p>
    <w:p>
      <w:pPr>
        <w:ind w:firstLine="560" w:firstLineChars="200"/>
        <w:jc w:val="both"/>
        <w:rPr>
          <w:rFonts w:hint="eastAsia"/>
          <w:lang w:val="en-US" w:eastAsia="zh-CN"/>
        </w:rPr>
      </w:pPr>
      <w:r>
        <w:rPr>
          <w:rFonts w:hint="eastAsia"/>
          <w:lang w:val="en-US" w:eastAsia="zh-CN"/>
        </w:rPr>
        <w:t>3.2.3张贴公告</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sz w:val="24"/>
          <w:szCs w:val="24"/>
          <w:lang w:val="en-US" w:eastAsia="zh-CN"/>
        </w:rPr>
        <w:t>新华粤（湛江）资源综合优化利用科技有限公司</w:t>
      </w:r>
      <w:r>
        <w:rPr>
          <w:rFonts w:hint="eastAsia"/>
          <w:sz w:val="24"/>
          <w:szCs w:val="24"/>
          <w:lang w:val="en-US" w:eastAsia="zh-CN"/>
        </w:rPr>
        <w:t>于2020年10月10日起在项目建设地周边张贴了本次项目环评情况相关内容的公示。</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结合征求意见稿公示网上公示及登报纸公示，为方便当地村民了解项目信息，项目于2020年10月10日-2020年10月23日连续10个工作日在蔚葎村、东简村、崩塘村，公示照片见图3-4。</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张贴区域选取的符合性分析：本项目征求意见稿公示选取本项目周边敏感点：蔚葎村、东简村、崩塘村作为张贴区域，并于2020年10月10日-2020年10月23日连续公示10个工作日，符合《环境影响评价公众参与办法》要求：通过在建设项目所在地公众易于知悉的场所张贴公告的方式公开，且持续公开期限不得少于10个工作日。</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张贴公告照片见图3-4。</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center"/>
              <w:rPr>
                <w:rFonts w:hint="eastAsia"/>
                <w:vertAlign w:val="baseline"/>
                <w:lang w:val="en-US" w:eastAsia="zh-CN"/>
              </w:rPr>
            </w:pPr>
            <w:r>
              <w:rPr>
                <w:rFonts w:hint="eastAsia"/>
                <w:vertAlign w:val="baseline"/>
                <w:lang w:val="en-US" w:eastAsia="zh-CN"/>
              </w:rPr>
              <w:drawing>
                <wp:inline distT="0" distB="0" distL="114300" distR="114300">
                  <wp:extent cx="2540000" cy="1905000"/>
                  <wp:effectExtent l="0" t="0" r="5080" b="0"/>
                  <wp:docPr id="1" name="图片 1" descr="b0690cf9dc9ba19d173141175797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0690cf9dc9ba19d17314117579727d"/>
                          <pic:cNvPicPr>
                            <a:picLocks noChangeAspect="1"/>
                          </pic:cNvPicPr>
                        </pic:nvPicPr>
                        <pic:blipFill>
                          <a:blip r:embed="rId13"/>
                          <a:stretch>
                            <a:fillRect/>
                          </a:stretch>
                        </pic:blipFill>
                        <pic:spPr>
                          <a:xfrm>
                            <a:off x="0" y="0"/>
                            <a:ext cx="2540000" cy="1905000"/>
                          </a:xfrm>
                          <a:prstGeom prst="rect">
                            <a:avLst/>
                          </a:prstGeom>
                        </pic:spPr>
                      </pic:pic>
                    </a:graphicData>
                  </a:graphic>
                </wp:inline>
              </w:drawing>
            </w:r>
          </w:p>
        </w:tc>
        <w:tc>
          <w:tcPr>
            <w:tcW w:w="4261" w:type="dxa"/>
          </w:tcPr>
          <w:p>
            <w:pPr>
              <w:widowControl w:val="0"/>
              <w:jc w:val="center"/>
              <w:rPr>
                <w:rFonts w:hint="eastAsia"/>
                <w:vertAlign w:val="baseline"/>
                <w:lang w:val="en-US" w:eastAsia="zh-CN"/>
              </w:rPr>
            </w:pPr>
            <w:r>
              <w:rPr>
                <w:rFonts w:hint="eastAsia"/>
                <w:vertAlign w:val="baseline"/>
                <w:lang w:val="en-US" w:eastAsia="zh-CN"/>
              </w:rPr>
              <w:drawing>
                <wp:inline distT="0" distB="0" distL="114300" distR="114300">
                  <wp:extent cx="2540000" cy="1905000"/>
                  <wp:effectExtent l="0" t="0" r="5080" b="0"/>
                  <wp:docPr id="6" name="图片 6" descr="7004f3ff196be99a93a78690b85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04f3ff196be99a93a78690b851248"/>
                          <pic:cNvPicPr>
                            <a:picLocks noChangeAspect="1"/>
                          </pic:cNvPicPr>
                        </pic:nvPicPr>
                        <pic:blipFill>
                          <a:blip r:embed="rId14"/>
                          <a:stretch>
                            <a:fillRect/>
                          </a:stretch>
                        </pic:blipFill>
                        <pic:spPr>
                          <a:xfrm>
                            <a:off x="0" y="0"/>
                            <a:ext cx="2540000" cy="1905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widowControl w:val="0"/>
              <w:jc w:val="center"/>
              <w:rPr>
                <w:rFonts w:hint="default"/>
                <w:vertAlign w:val="baseline"/>
                <w:lang w:val="en-US" w:eastAsia="zh-CN"/>
              </w:rPr>
            </w:pPr>
            <w:r>
              <w:rPr>
                <w:rFonts w:hint="eastAsia"/>
                <w:vertAlign w:val="baseline"/>
                <w:lang w:val="en-US" w:eastAsia="zh-CN"/>
              </w:rPr>
              <w:t>蔚葎村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center"/>
              <w:rPr>
                <w:rFonts w:hint="eastAsia"/>
                <w:vertAlign w:val="baseline"/>
                <w:lang w:val="en-US" w:eastAsia="zh-CN"/>
              </w:rPr>
            </w:pPr>
            <w:r>
              <w:rPr>
                <w:rFonts w:hint="eastAsia"/>
                <w:vertAlign w:val="baseline"/>
                <w:lang w:val="en-US" w:eastAsia="zh-CN"/>
              </w:rPr>
              <w:drawing>
                <wp:inline distT="0" distB="0" distL="114300" distR="114300">
                  <wp:extent cx="2546350" cy="1904365"/>
                  <wp:effectExtent l="0" t="0" r="6350" b="635"/>
                  <wp:docPr id="11" name="图片 11" descr="eacc1d71af71987a5c7820f5f2772eb"/>
                  <wp:cNvGraphicFramePr/>
                  <a:graphic xmlns:a="http://schemas.openxmlformats.org/drawingml/2006/main">
                    <a:graphicData uri="http://schemas.openxmlformats.org/drawingml/2006/picture">
                      <pic:pic xmlns:pic="http://schemas.openxmlformats.org/drawingml/2006/picture">
                        <pic:nvPicPr>
                          <pic:cNvPr id="11" name="图片 11" descr="eacc1d71af71987a5c7820f5f2772eb"/>
                          <pic:cNvPicPr/>
                        </pic:nvPicPr>
                        <pic:blipFill>
                          <a:blip r:embed="rId15"/>
                          <a:stretch>
                            <a:fillRect/>
                          </a:stretch>
                        </pic:blipFill>
                        <pic:spPr>
                          <a:xfrm>
                            <a:off x="0" y="0"/>
                            <a:ext cx="2546350" cy="1904365"/>
                          </a:xfrm>
                          <a:prstGeom prst="rect">
                            <a:avLst/>
                          </a:prstGeom>
                        </pic:spPr>
                      </pic:pic>
                    </a:graphicData>
                  </a:graphic>
                </wp:inline>
              </w:drawing>
            </w:r>
          </w:p>
        </w:tc>
        <w:tc>
          <w:tcPr>
            <w:tcW w:w="4261" w:type="dxa"/>
          </w:tcPr>
          <w:p>
            <w:pPr>
              <w:widowControl w:val="0"/>
              <w:jc w:val="center"/>
              <w:rPr>
                <w:rFonts w:hint="eastAsia"/>
                <w:vertAlign w:val="baseline"/>
                <w:lang w:val="en-US" w:eastAsia="zh-CN"/>
              </w:rPr>
            </w:pPr>
            <w:r>
              <w:rPr>
                <w:rFonts w:hint="eastAsia"/>
                <w:vertAlign w:val="baseline"/>
                <w:lang w:val="en-US" w:eastAsia="zh-CN"/>
              </w:rPr>
              <w:drawing>
                <wp:inline distT="0" distB="0" distL="114300" distR="114300">
                  <wp:extent cx="2540000" cy="1905000"/>
                  <wp:effectExtent l="0" t="0" r="5080" b="0"/>
                  <wp:docPr id="12" name="图片 12" descr="51d97c53ad4290ea0ec8d1a15d39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1d97c53ad4290ea0ec8d1a15d39ee4"/>
                          <pic:cNvPicPr>
                            <a:picLocks noChangeAspect="1"/>
                          </pic:cNvPicPr>
                        </pic:nvPicPr>
                        <pic:blipFill>
                          <a:blip r:embed="rId16"/>
                          <a:stretch>
                            <a:fillRect/>
                          </a:stretch>
                        </pic:blipFill>
                        <pic:spPr>
                          <a:xfrm>
                            <a:off x="0" y="0"/>
                            <a:ext cx="2540000" cy="1905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widowControl w:val="0"/>
              <w:jc w:val="center"/>
              <w:rPr>
                <w:rFonts w:hint="default"/>
                <w:vertAlign w:val="baseline"/>
                <w:lang w:val="en-US" w:eastAsia="zh-CN"/>
              </w:rPr>
            </w:pPr>
            <w:r>
              <w:rPr>
                <w:rFonts w:hint="eastAsia"/>
                <w:vertAlign w:val="baseline"/>
                <w:lang w:val="en-US" w:eastAsia="zh-CN"/>
              </w:rPr>
              <w:t>东简村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jc w:val="center"/>
              <w:rPr>
                <w:rFonts w:hint="eastAsia"/>
                <w:vertAlign w:val="baseline"/>
                <w:lang w:val="en-US" w:eastAsia="zh-CN"/>
              </w:rPr>
            </w:pPr>
            <w:r>
              <w:rPr>
                <w:rFonts w:hint="eastAsia"/>
                <w:vertAlign w:val="baseline"/>
                <w:lang w:val="en-US" w:eastAsia="zh-CN"/>
              </w:rPr>
              <w:drawing>
                <wp:inline distT="0" distB="0" distL="114300" distR="114300">
                  <wp:extent cx="2539365" cy="1904365"/>
                  <wp:effectExtent l="0" t="0" r="5715" b="635"/>
                  <wp:docPr id="13" name="图片 13" descr="0a3276b1732abc4fe76a395a504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a3276b1732abc4fe76a395a5045564"/>
                          <pic:cNvPicPr>
                            <a:picLocks noChangeAspect="1"/>
                          </pic:cNvPicPr>
                        </pic:nvPicPr>
                        <pic:blipFill>
                          <a:blip r:embed="rId17"/>
                          <a:stretch>
                            <a:fillRect/>
                          </a:stretch>
                        </pic:blipFill>
                        <pic:spPr>
                          <a:xfrm>
                            <a:off x="0" y="0"/>
                            <a:ext cx="2539365" cy="1904365"/>
                          </a:xfrm>
                          <a:prstGeom prst="rect">
                            <a:avLst/>
                          </a:prstGeom>
                        </pic:spPr>
                      </pic:pic>
                    </a:graphicData>
                  </a:graphic>
                </wp:inline>
              </w:drawing>
            </w:r>
          </w:p>
        </w:tc>
        <w:tc>
          <w:tcPr>
            <w:tcW w:w="4261" w:type="dxa"/>
          </w:tcPr>
          <w:p>
            <w:pPr>
              <w:widowControl w:val="0"/>
              <w:jc w:val="center"/>
              <w:rPr>
                <w:rFonts w:hint="eastAsia"/>
                <w:vertAlign w:val="baseline"/>
                <w:lang w:val="en-US" w:eastAsia="zh-CN"/>
              </w:rPr>
            </w:pPr>
            <w:r>
              <w:rPr>
                <w:rFonts w:hint="eastAsia"/>
                <w:vertAlign w:val="baseline"/>
                <w:lang w:val="en-US" w:eastAsia="zh-CN"/>
              </w:rPr>
              <w:drawing>
                <wp:inline distT="0" distB="0" distL="114300" distR="114300">
                  <wp:extent cx="2540000" cy="1905000"/>
                  <wp:effectExtent l="0" t="0" r="12700" b="0"/>
                  <wp:docPr id="14" name="图片 14" descr="0797a148ec719943dd4e45b6f15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797a148ec719943dd4e45b6f158333"/>
                          <pic:cNvPicPr>
                            <a:picLocks noChangeAspect="1"/>
                          </pic:cNvPicPr>
                        </pic:nvPicPr>
                        <pic:blipFill>
                          <a:blip r:embed="rId18"/>
                          <a:stretch>
                            <a:fillRect/>
                          </a:stretch>
                        </pic:blipFill>
                        <pic:spPr>
                          <a:xfrm>
                            <a:off x="0" y="0"/>
                            <a:ext cx="2540000" cy="1905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widowControl w:val="0"/>
              <w:jc w:val="center"/>
              <w:rPr>
                <w:rFonts w:hint="default"/>
                <w:vertAlign w:val="baseline"/>
                <w:lang w:val="en-US" w:eastAsia="zh-CN"/>
              </w:rPr>
            </w:pPr>
            <w:r>
              <w:rPr>
                <w:rFonts w:hint="eastAsia"/>
                <w:vertAlign w:val="baseline"/>
                <w:lang w:val="en-US" w:eastAsia="zh-CN"/>
              </w:rPr>
              <w:t>崩塘村</w:t>
            </w:r>
          </w:p>
        </w:tc>
      </w:tr>
    </w:tbl>
    <w:p>
      <w:pPr>
        <w:ind w:firstLine="560"/>
        <w:jc w:val="center"/>
        <w:rPr>
          <w:rFonts w:hint="default"/>
          <w:sz w:val="24"/>
          <w:szCs w:val="24"/>
          <w:lang w:val="en-US" w:eastAsia="zh-CN"/>
        </w:rPr>
      </w:pPr>
      <w:r>
        <w:rPr>
          <w:rFonts w:hint="eastAsia"/>
          <w:sz w:val="24"/>
          <w:szCs w:val="24"/>
          <w:lang w:val="en-US" w:eastAsia="zh-CN"/>
        </w:rPr>
        <w:t>图3.2-4  征求意见稿公示张贴截图</w:t>
      </w:r>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15" w:name="_Toc12986"/>
      <w:r>
        <w:rPr>
          <w:rFonts w:hint="eastAsia" w:ascii="Times New Roman" w:hAnsi="Times New Roman" w:eastAsia="仿宋_GB2312" w:cs="Times New Roman"/>
          <w:b/>
          <w:bCs/>
          <w:sz w:val="28"/>
          <w:szCs w:val="32"/>
          <w:lang w:val="en-US" w:eastAsia="zh-CN"/>
        </w:rPr>
        <w:t>3.3查阅情况</w:t>
      </w:r>
      <w:bookmarkEnd w:id="15"/>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本项目征求意见稿公示期间，公示了环境影响报告书征求意见稿全文的网络链接及查阅纸质报告书的方式和途径、公众意见表的网络链接，附近公众主要通过网络链接、到建设单位住址处查阅本次公众参与公示信息、征求意见稿和公众参与调查表。</w:t>
      </w:r>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16" w:name="_Toc167"/>
      <w:r>
        <w:rPr>
          <w:rFonts w:hint="eastAsia" w:ascii="Times New Roman" w:hAnsi="Times New Roman" w:eastAsia="仿宋_GB2312" w:cs="Times New Roman"/>
          <w:b/>
          <w:bCs/>
          <w:sz w:val="28"/>
          <w:szCs w:val="32"/>
          <w:lang w:val="en-US" w:eastAsia="zh-CN"/>
        </w:rPr>
        <w:t>3.4公众提出意见情况</w:t>
      </w:r>
      <w:bookmarkEnd w:id="16"/>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在征求意见期间，建设单位及环评单位未收到公众反映与建设项目环境影响 有关的意见和建议。</w:t>
      </w:r>
    </w:p>
    <w:p>
      <w:pPr>
        <w:pStyle w:val="2"/>
        <w:ind w:firstLine="643"/>
        <w:rPr>
          <w:rFonts w:hint="eastAsia" w:ascii="Times New Roman" w:hAnsi="Times New Roman" w:cs="Times New Roman"/>
          <w:lang w:val="en-US" w:eastAsia="zh-CN"/>
        </w:rPr>
      </w:pPr>
      <w:bookmarkStart w:id="17" w:name="_Toc16815"/>
      <w:r>
        <w:rPr>
          <w:rFonts w:hint="eastAsia" w:ascii="Times New Roman" w:hAnsi="Times New Roman" w:cs="Times New Roman"/>
          <w:lang w:val="en-US" w:eastAsia="zh-CN"/>
        </w:rPr>
        <w:t>其他公众参与情况</w:t>
      </w:r>
      <w:bookmarkEnd w:id="17"/>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两次公示后发现公众对本项目环境影响方面无质疑性意见，因此建设单位未组织开展深度公众参与。</w:t>
      </w:r>
    </w:p>
    <w:p>
      <w:pPr>
        <w:pStyle w:val="2"/>
        <w:ind w:firstLine="643"/>
        <w:rPr>
          <w:rFonts w:hint="default" w:ascii="Times New Roman" w:hAnsi="Times New Roman" w:cs="Times New Roman"/>
          <w:lang w:val="en-US" w:eastAsia="zh-CN"/>
        </w:rPr>
      </w:pPr>
      <w:bookmarkStart w:id="18" w:name="_Toc11224"/>
      <w:bookmarkStart w:id="19" w:name="_Toc11432"/>
      <w:r>
        <w:rPr>
          <w:rFonts w:hint="default" w:ascii="Times New Roman" w:hAnsi="Times New Roman" w:cs="Times New Roman"/>
          <w:lang w:val="en-US" w:eastAsia="zh-CN"/>
        </w:rPr>
        <w:t>公众意见处理情况</w:t>
      </w:r>
      <w:bookmarkEnd w:id="18"/>
      <w:bookmarkEnd w:id="19"/>
    </w:p>
    <w:p>
      <w:pPr>
        <w:pStyle w:val="3"/>
        <w:keepNext w:val="0"/>
        <w:keepLines w:val="0"/>
        <w:spacing w:before="0" w:beforeLines="-2147483648" w:beforeAutospacing="0" w:after="0" w:afterLines="-2147483648" w:afterAutospacing="0" w:line="240" w:lineRule="auto"/>
        <w:ind w:left="0" w:firstLine="562"/>
        <w:rPr>
          <w:rFonts w:hint="default" w:ascii="Times New Roman" w:hAnsi="Times New Roman" w:eastAsia="仿宋_GB2312" w:cs="Times New Roman"/>
          <w:b/>
          <w:bCs/>
          <w:sz w:val="28"/>
          <w:szCs w:val="32"/>
          <w:lang w:val="en-US" w:eastAsia="zh-CN"/>
        </w:rPr>
      </w:pPr>
      <w:bookmarkStart w:id="20" w:name="_Toc7307"/>
      <w:r>
        <w:rPr>
          <w:rFonts w:hint="eastAsia" w:ascii="Times New Roman" w:hAnsi="Times New Roman" w:eastAsia="仿宋_GB2312" w:cs="Times New Roman"/>
          <w:b/>
          <w:bCs/>
          <w:sz w:val="28"/>
          <w:szCs w:val="32"/>
          <w:lang w:val="en-US" w:eastAsia="zh-CN"/>
        </w:rPr>
        <w:t>5.1公众意见概述和分析</w:t>
      </w:r>
      <w:bookmarkEnd w:id="20"/>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36" w:firstLineChars="200"/>
        <w:jc w:val="left"/>
        <w:textAlignment w:val="auto"/>
        <w:rPr>
          <w:rFonts w:hint="default" w:ascii="Times New Roman" w:hAnsi="Times New Roman" w:eastAsia="仿宋" w:cs="Times New Roman"/>
          <w:spacing w:val="-11"/>
          <w:sz w:val="24"/>
          <w:szCs w:val="24"/>
          <w:highlight w:val="none"/>
          <w:lang w:val="en-US" w:eastAsia="zh-CN" w:bidi="zh-CN"/>
        </w:rPr>
      </w:pPr>
      <w:r>
        <w:rPr>
          <w:rFonts w:hint="default" w:ascii="Times New Roman" w:hAnsi="Times New Roman" w:eastAsia="仿宋" w:cs="Times New Roman"/>
          <w:spacing w:val="-11"/>
          <w:sz w:val="24"/>
          <w:szCs w:val="24"/>
          <w:highlight w:val="none"/>
          <w:lang w:val="en-US" w:eastAsia="zh-CN" w:bidi="zh-CN"/>
        </w:rPr>
        <w:t>本项目环境影响报告书全本及公众参与说明公示期间，没有收到公众的质疑、反对意见，因此没有公众意见需要进行处理。</w:t>
      </w:r>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21" w:name="_Toc22557"/>
      <w:r>
        <w:rPr>
          <w:rFonts w:hint="eastAsia" w:ascii="Times New Roman" w:hAnsi="Times New Roman" w:eastAsia="仿宋_GB2312" w:cs="Times New Roman"/>
          <w:b/>
          <w:bCs/>
          <w:sz w:val="28"/>
          <w:szCs w:val="32"/>
          <w:lang w:val="en-US" w:eastAsia="zh-CN"/>
        </w:rPr>
        <w:t>5.2公众意见未采纳情况</w:t>
      </w:r>
      <w:bookmarkEnd w:id="21"/>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36" w:firstLineChars="200"/>
        <w:jc w:val="left"/>
        <w:textAlignment w:val="auto"/>
        <w:rPr>
          <w:rFonts w:hint="default" w:eastAsia="仿宋" w:cs="Times New Roman"/>
          <w:spacing w:val="-11"/>
          <w:sz w:val="24"/>
          <w:szCs w:val="24"/>
          <w:highlight w:val="none"/>
          <w:lang w:val="en-US" w:eastAsia="zh-CN" w:bidi="zh-CN"/>
        </w:rPr>
      </w:pPr>
      <w:r>
        <w:rPr>
          <w:rFonts w:hint="default" w:eastAsia="仿宋" w:cs="Times New Roman"/>
          <w:spacing w:val="-11"/>
          <w:sz w:val="24"/>
          <w:szCs w:val="24"/>
          <w:highlight w:val="none"/>
          <w:lang w:val="en-US" w:eastAsia="zh-CN" w:bidi="zh-CN"/>
        </w:rPr>
        <w:t>建设单位、环评单位未收到公众反馈意见和建议，无未采纳情况</w:t>
      </w:r>
      <w:r>
        <w:rPr>
          <w:rFonts w:hint="eastAsia" w:eastAsia="仿宋" w:cs="Times New Roman"/>
          <w:spacing w:val="-11"/>
          <w:sz w:val="24"/>
          <w:szCs w:val="24"/>
          <w:highlight w:val="none"/>
          <w:lang w:val="en-US" w:eastAsia="zh-CN" w:bidi="zh-CN"/>
        </w:rPr>
        <w:t>。</w:t>
      </w:r>
    </w:p>
    <w:p>
      <w:pPr>
        <w:pStyle w:val="2"/>
        <w:ind w:firstLine="643"/>
        <w:rPr>
          <w:rFonts w:hint="eastAsia" w:ascii="Times New Roman" w:hAnsi="Times New Roman" w:cs="Times New Roman"/>
          <w:lang w:val="en-US" w:eastAsia="zh-CN"/>
        </w:rPr>
      </w:pPr>
      <w:bookmarkStart w:id="22" w:name="_Toc27356"/>
      <w:r>
        <w:rPr>
          <w:rFonts w:hint="eastAsia" w:ascii="Times New Roman" w:hAnsi="Times New Roman" w:cs="Times New Roman"/>
          <w:lang w:val="en-US" w:eastAsia="zh-CN"/>
        </w:rPr>
        <w:t>报批前公开情况</w:t>
      </w:r>
      <w:bookmarkEnd w:id="22"/>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23" w:name="_Toc22255"/>
      <w:r>
        <w:rPr>
          <w:rFonts w:hint="eastAsia" w:ascii="Times New Roman" w:hAnsi="Times New Roman" w:eastAsia="仿宋_GB2312" w:cs="Times New Roman"/>
          <w:b/>
          <w:bCs/>
          <w:sz w:val="28"/>
          <w:szCs w:val="32"/>
          <w:lang w:val="en-US" w:eastAsia="zh-CN"/>
        </w:rPr>
        <w:t>6.1 公开内容及日期</w:t>
      </w:r>
      <w:bookmarkEnd w:id="23"/>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环境影响评价公众参与办法》第二十条指出：建设单位向生态环境主管部门报批环境影响报告书前，应当通过网络平台，公开拟报批的环境影响报告书全文和公众参与说明。本项目在向生态环境主管部门报批环境影响报告书前，于2020年10月26日在新华粤集团网站上公开拟报批的环境影响报告书全文，截图见图6.2-1，符合《环境影响评价公众参与办法》要求。</w:t>
      </w:r>
    </w:p>
    <w:p>
      <w:pPr>
        <w:pStyle w:val="3"/>
        <w:keepNext w:val="0"/>
        <w:keepLines w:val="0"/>
        <w:spacing w:before="0" w:beforeLines="-2147483648" w:beforeAutospacing="0" w:after="0" w:afterLines="-2147483648" w:afterAutospacing="0" w:line="240" w:lineRule="auto"/>
        <w:ind w:left="0" w:firstLine="562"/>
        <w:rPr>
          <w:rFonts w:hint="eastAsia" w:ascii="Times New Roman" w:hAnsi="Times New Roman" w:eastAsia="仿宋_GB2312" w:cs="Times New Roman"/>
          <w:b/>
          <w:bCs/>
          <w:sz w:val="28"/>
          <w:szCs w:val="32"/>
          <w:lang w:val="en-US" w:eastAsia="zh-CN"/>
        </w:rPr>
      </w:pPr>
      <w:bookmarkStart w:id="24" w:name="_Toc1975"/>
      <w:r>
        <w:rPr>
          <w:rFonts w:hint="eastAsia" w:ascii="Times New Roman" w:hAnsi="Times New Roman" w:eastAsia="仿宋_GB2312" w:cs="Times New Roman"/>
          <w:b/>
          <w:bCs/>
          <w:sz w:val="28"/>
          <w:szCs w:val="32"/>
          <w:lang w:val="en-US" w:eastAsia="zh-CN"/>
        </w:rPr>
        <w:t>6.2 公开方式（网络）</w:t>
      </w:r>
      <w:bookmarkEnd w:id="24"/>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公开网址：</w:t>
      </w:r>
      <w:r>
        <w:rPr>
          <w:rFonts w:hint="eastAsia"/>
          <w:color w:val="auto"/>
          <w:sz w:val="22"/>
          <w:szCs w:val="22"/>
          <w:u w:val="none"/>
          <w:lang w:val="en-US" w:eastAsia="zh-CN"/>
        </w:rPr>
        <w:t>http://www.xhysh.com/contents/10/372.html</w:t>
      </w:r>
      <w:r>
        <w:rPr>
          <w:rFonts w:hint="eastAsia" w:ascii="仿宋_GB2312" w:hAnsi="仿宋_GB2312" w:eastAsia="仿宋_GB2312" w:cs="仿宋_GB2312"/>
          <w:color w:val="auto"/>
          <w:sz w:val="24"/>
          <w:szCs w:val="24"/>
          <w:u w:val="none"/>
          <w:lang w:val="en-US" w:eastAsia="zh-CN"/>
        </w:rPr>
        <w:t>，截图见图6.2-1。</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公开时间：2020</w:t>
      </w:r>
      <w:r>
        <w:rPr>
          <w:rFonts w:hint="eastAsia" w:ascii="仿宋_GB2312" w:hAnsi="仿宋_GB2312" w:cs="仿宋_GB2312"/>
          <w:sz w:val="24"/>
          <w:szCs w:val="24"/>
          <w:lang w:val="en-US" w:eastAsia="zh-CN"/>
        </w:rPr>
        <w:t>年10</w:t>
      </w:r>
      <w:r>
        <w:rPr>
          <w:rFonts w:hint="eastAsia" w:ascii="仿宋_GB2312" w:hAnsi="仿宋_GB2312" w:eastAsia="仿宋_GB2312" w:cs="仿宋_GB2312"/>
          <w:sz w:val="24"/>
          <w:szCs w:val="24"/>
          <w:lang w:val="en-US" w:eastAsia="zh-CN"/>
        </w:rPr>
        <w:t>月</w:t>
      </w:r>
      <w:r>
        <w:rPr>
          <w:rFonts w:hint="eastAsia" w:ascii="仿宋_GB2312" w:hAnsi="仿宋_GB2312" w:cs="仿宋_GB2312"/>
          <w:sz w:val="24"/>
          <w:szCs w:val="24"/>
          <w:lang w:val="en-US" w:eastAsia="zh-CN"/>
        </w:rPr>
        <w:t>26</w:t>
      </w:r>
      <w:r>
        <w:rPr>
          <w:rFonts w:hint="eastAsia" w:ascii="仿宋_GB2312" w:hAnsi="仿宋_GB2312" w:eastAsia="仿宋_GB2312" w:cs="仿宋_GB2312"/>
          <w:sz w:val="24"/>
          <w:szCs w:val="24"/>
          <w:lang w:val="en-US" w:eastAsia="zh-CN"/>
        </w:rPr>
        <w:t>日</w:t>
      </w:r>
      <w:r>
        <w:rPr>
          <w:rFonts w:hint="eastAsia" w:ascii="仿宋_GB2312" w:hAnsi="仿宋_GB2312" w:cs="仿宋_GB2312"/>
          <w:sz w:val="24"/>
          <w:szCs w:val="24"/>
          <w:lang w:val="en-US" w:eastAsia="zh-CN"/>
        </w:rPr>
        <w:t>、2020年11月30日。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载体选取的符合性分析：本项目报批前公开方式在</w:t>
      </w:r>
      <w:r>
        <w:rPr>
          <w:rFonts w:hint="eastAsia" w:ascii="仿宋_GB2312" w:hAnsi="仿宋_GB2312" w:cs="仿宋_GB2312"/>
          <w:sz w:val="24"/>
          <w:szCs w:val="24"/>
          <w:lang w:val="en-US" w:eastAsia="zh-CN"/>
        </w:rPr>
        <w:t>新快报</w:t>
      </w:r>
      <w:r>
        <w:rPr>
          <w:rFonts w:hint="eastAsia" w:ascii="仿宋_GB2312" w:hAnsi="仿宋_GB2312" w:eastAsia="仿宋_GB2312" w:cs="仿宋_GB2312"/>
          <w:sz w:val="24"/>
          <w:szCs w:val="24"/>
          <w:lang w:val="en-US" w:eastAsia="zh-CN"/>
        </w:rPr>
        <w:t>上进行，于2020年</w:t>
      </w:r>
      <w:r>
        <w:rPr>
          <w:rFonts w:hint="eastAsia" w:ascii="仿宋_GB2312" w:hAnsi="仿宋_GB2312" w:cs="仿宋_GB2312"/>
          <w:sz w:val="24"/>
          <w:szCs w:val="24"/>
          <w:lang w:val="en-US" w:eastAsia="zh-CN"/>
        </w:rPr>
        <w:t>10</w:t>
      </w:r>
      <w:r>
        <w:rPr>
          <w:rFonts w:hint="eastAsia" w:ascii="仿宋_GB2312" w:hAnsi="仿宋_GB2312" w:eastAsia="仿宋_GB2312" w:cs="仿宋_GB2312"/>
          <w:sz w:val="24"/>
          <w:szCs w:val="24"/>
          <w:lang w:val="en-US" w:eastAsia="zh-CN"/>
        </w:rPr>
        <w:t>月</w:t>
      </w:r>
      <w:r>
        <w:rPr>
          <w:rFonts w:hint="eastAsia" w:ascii="仿宋_GB2312" w:hAnsi="仿宋_GB2312" w:cs="仿宋_GB2312"/>
          <w:sz w:val="24"/>
          <w:szCs w:val="24"/>
          <w:lang w:val="en-US" w:eastAsia="zh-CN"/>
        </w:rPr>
        <w:t>26</w:t>
      </w:r>
      <w:r>
        <w:rPr>
          <w:rFonts w:hint="eastAsia" w:ascii="仿宋_GB2312" w:hAnsi="仿宋_GB2312" w:eastAsia="仿宋_GB2312" w:cs="仿宋_GB2312"/>
          <w:sz w:val="24"/>
          <w:szCs w:val="24"/>
          <w:lang w:val="en-US" w:eastAsia="zh-CN"/>
        </w:rPr>
        <w:t>日网上公开拟报批</w:t>
      </w:r>
      <w:r>
        <w:rPr>
          <w:rFonts w:hint="eastAsia" w:ascii="仿宋_GB2312" w:hAnsi="仿宋_GB2312" w:cs="仿宋_GB2312"/>
          <w:sz w:val="24"/>
          <w:szCs w:val="24"/>
          <w:lang w:val="en-US" w:eastAsia="zh-CN"/>
        </w:rPr>
        <w:t>全本</w:t>
      </w:r>
      <w:r>
        <w:rPr>
          <w:rFonts w:hint="eastAsia" w:ascii="仿宋_GB2312" w:hAnsi="仿宋_GB2312" w:eastAsia="仿宋_GB2312" w:cs="仿宋_GB2312"/>
          <w:sz w:val="24"/>
          <w:szCs w:val="24"/>
          <w:lang w:val="en-US" w:eastAsia="zh-CN"/>
        </w:rPr>
        <w:t>的环境影响报告书全文</w:t>
      </w:r>
      <w:r>
        <w:rPr>
          <w:rFonts w:hint="eastAsia" w:ascii="仿宋_GB2312" w:hAnsi="仿宋_GB2312" w:cs="仿宋_GB2312"/>
          <w:sz w:val="24"/>
          <w:szCs w:val="24"/>
          <w:lang w:val="en-US" w:eastAsia="zh-CN"/>
        </w:rPr>
        <w:t>，于2020年11月30日在新华粤集团官网上进行了全本公示和公众参与说明的公示</w:t>
      </w:r>
      <w:r>
        <w:rPr>
          <w:rFonts w:hint="eastAsia" w:ascii="仿宋_GB2312" w:hAnsi="仿宋_GB2312" w:eastAsia="仿宋_GB2312" w:cs="仿宋_GB2312"/>
          <w:sz w:val="24"/>
          <w:szCs w:val="24"/>
          <w:lang w:val="en-US" w:eastAsia="zh-CN"/>
        </w:rPr>
        <w:t>。</w:t>
      </w:r>
    </w:p>
    <w:p>
      <w:pPr>
        <w:ind w:firstLine="560"/>
        <w:jc w:val="center"/>
        <w:rPr>
          <w:rFonts w:hint="eastAsia"/>
          <w:sz w:val="24"/>
          <w:szCs w:val="24"/>
          <w:lang w:val="en-US" w:eastAsia="zh-CN"/>
        </w:rPr>
      </w:pPr>
      <w:r>
        <w:rPr>
          <w:rFonts w:hint="eastAsia"/>
          <w:sz w:val="24"/>
          <w:szCs w:val="24"/>
          <w:lang w:val="en-US" w:eastAsia="zh-CN"/>
        </w:rPr>
        <w:drawing>
          <wp:inline distT="0" distB="0" distL="114300" distR="114300">
            <wp:extent cx="4535805" cy="4140200"/>
            <wp:effectExtent l="0" t="0" r="5715"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4535805" cy="4140200"/>
                    </a:xfrm>
                    <a:prstGeom prst="rect">
                      <a:avLst/>
                    </a:prstGeom>
                    <a:noFill/>
                    <a:ln>
                      <a:noFill/>
                    </a:ln>
                  </pic:spPr>
                </pic:pic>
              </a:graphicData>
            </a:graphic>
          </wp:inline>
        </w:drawing>
      </w:r>
    </w:p>
    <w:p>
      <w:pPr>
        <w:ind w:firstLine="560"/>
        <w:jc w:val="center"/>
        <w:rPr>
          <w:rFonts w:hint="eastAsia"/>
          <w:sz w:val="24"/>
          <w:szCs w:val="24"/>
          <w:lang w:val="en-US" w:eastAsia="zh-CN"/>
        </w:rPr>
      </w:pPr>
      <w:r>
        <w:rPr>
          <w:rFonts w:hint="eastAsia"/>
          <w:sz w:val="24"/>
          <w:szCs w:val="24"/>
          <w:lang w:val="en-US" w:eastAsia="zh-CN"/>
        </w:rPr>
        <w:t>图6.2-1  全本公示网上截图</w:t>
      </w:r>
    </w:p>
    <w:p>
      <w:pPr>
        <w:ind w:firstLine="560"/>
        <w:jc w:val="center"/>
        <w:rPr>
          <w:rFonts w:hint="eastAsia"/>
          <w:sz w:val="24"/>
          <w:szCs w:val="24"/>
          <w:lang w:val="en-US" w:eastAsia="zh-CN"/>
        </w:rPr>
      </w:pPr>
      <w:r>
        <w:rPr>
          <w:rFonts w:hint="eastAsia"/>
          <w:sz w:val="24"/>
          <w:szCs w:val="24"/>
          <w:lang w:val="en-US" w:eastAsia="zh-CN"/>
        </w:rPr>
        <w:drawing>
          <wp:inline distT="0" distB="0" distL="114300" distR="114300">
            <wp:extent cx="4480560" cy="4140200"/>
            <wp:effectExtent l="0" t="0" r="15240"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4480560" cy="4140200"/>
                    </a:xfrm>
                    <a:prstGeom prst="rect">
                      <a:avLst/>
                    </a:prstGeom>
                    <a:noFill/>
                    <a:ln>
                      <a:noFill/>
                    </a:ln>
                  </pic:spPr>
                </pic:pic>
              </a:graphicData>
            </a:graphic>
          </wp:inline>
        </w:drawing>
      </w:r>
    </w:p>
    <w:p>
      <w:pPr>
        <w:ind w:firstLine="560"/>
        <w:jc w:val="center"/>
        <w:rPr>
          <w:rFonts w:hint="eastAsia"/>
          <w:sz w:val="24"/>
          <w:szCs w:val="24"/>
          <w:lang w:val="en-US" w:eastAsia="zh-CN"/>
        </w:rPr>
      </w:pPr>
      <w:r>
        <w:rPr>
          <w:rFonts w:hint="eastAsia"/>
          <w:sz w:val="24"/>
          <w:szCs w:val="24"/>
          <w:lang w:val="en-US" w:eastAsia="zh-CN"/>
        </w:rPr>
        <w:t>图6.2-2  报批前公示网上截图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符合《环境影响评价公众参与办法》（生态环境部令部令第4号）中关于征求意见稿网络公示载体的要求。</w:t>
      </w:r>
    </w:p>
    <w:p>
      <w:pPr>
        <w:ind w:firstLine="560"/>
        <w:jc w:val="center"/>
        <w:rPr>
          <w:rFonts w:hint="eastAsia"/>
          <w:sz w:val="24"/>
          <w:szCs w:val="24"/>
          <w:lang w:val="en-US" w:eastAsia="zh-CN"/>
        </w:rPr>
      </w:pPr>
    </w:p>
    <w:p>
      <w:pPr>
        <w:pStyle w:val="2"/>
        <w:ind w:firstLine="643"/>
        <w:rPr>
          <w:rFonts w:hint="eastAsia" w:ascii="Times New Roman" w:hAnsi="Times New Roman" w:cs="Times New Roman"/>
          <w:lang w:val="en-US" w:eastAsia="zh-CN"/>
        </w:rPr>
      </w:pPr>
      <w:bookmarkStart w:id="25" w:name="_Toc12427"/>
      <w:r>
        <w:rPr>
          <w:rFonts w:hint="eastAsia" w:ascii="Times New Roman" w:hAnsi="Times New Roman" w:cs="Times New Roman"/>
          <w:lang w:val="en-US" w:eastAsia="zh-CN"/>
        </w:rPr>
        <w:t>其他</w:t>
      </w:r>
      <w:bookmarkEnd w:id="25"/>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本项目在新华粤管网首次公开环境影响评价信息期间及征求意见稿公示期间，未收到公众关于本项目的反馈意见。</w:t>
      </w:r>
    </w:p>
    <w:p>
      <w:pPr>
        <w:pStyle w:val="2"/>
        <w:ind w:firstLine="643"/>
        <w:rPr>
          <w:rFonts w:hint="eastAsia" w:ascii="Times New Roman" w:hAnsi="Times New Roman" w:cs="Times New Roman"/>
          <w:lang w:val="en-US" w:eastAsia="zh-CN"/>
        </w:rPr>
      </w:pPr>
      <w:bookmarkStart w:id="26" w:name="_Toc30197"/>
      <w:r>
        <w:rPr>
          <w:rFonts w:hint="eastAsia" w:ascii="Times New Roman" w:hAnsi="Times New Roman" w:cs="Times New Roman"/>
          <w:lang w:val="en-US" w:eastAsia="zh-CN"/>
        </w:rPr>
        <w:t>诚信承诺</w:t>
      </w:r>
      <w:bookmarkEnd w:id="26"/>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sz w:val="24"/>
          <w:szCs w:val="24"/>
          <w:lang w:val="en-US" w:eastAsia="zh-CN"/>
        </w:rPr>
      </w:pPr>
      <w:r>
        <w:rPr>
          <w:rFonts w:hint="eastAsia"/>
          <w:sz w:val="24"/>
          <w:szCs w:val="24"/>
          <w:lang w:val="en-US" w:eastAsia="zh-CN"/>
        </w:rPr>
        <w:t>我单位已按照《环境影响评价公众参与办法》要求，在新华粤（湛江）资源综合优化利用科技有限公司10万吨/年环氧乙烷综合利用和20万吨/年二氧化碳废气资源利用项目项目环境影响报告书编制阶段开展了公众参与工作。</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lang w:val="en-US" w:eastAsia="zh-CN"/>
        </w:rPr>
      </w:pPr>
      <w:r>
        <w:rPr>
          <w:rFonts w:hint="eastAsia"/>
          <w:sz w:val="24"/>
          <w:szCs w:val="24"/>
          <w:lang w:val="en-US" w:eastAsia="zh-CN"/>
        </w:rPr>
        <w:t>我单位承诺，本次提交的《新华粤（湛江）资源综合优化利用科技有限公司10万吨/年环氧乙烷综合利用和20万吨/年二氧化碳废气资源利用项目公众参与说明》内容客观、真实，未包含依法不得公开的国家秘密、商业秘密、个人隐私。如存在弄虚作假、隐瞒欺骗等情况及由此导致的一切后果由新华粤（湛江）资源综合优化利用科技有限公司全部承担。</w:t>
      </w:r>
    </w:p>
    <w:p>
      <w:pPr>
        <w:pStyle w:val="2"/>
        <w:ind w:firstLine="643"/>
        <w:rPr>
          <w:rFonts w:hint="eastAsia" w:ascii="Times New Roman" w:hAnsi="Times New Roman" w:cs="Times New Roman"/>
          <w:lang w:val="en-US" w:eastAsia="zh-CN"/>
        </w:rPr>
      </w:pPr>
      <w:bookmarkStart w:id="27" w:name="_Toc20915"/>
      <w:r>
        <w:rPr>
          <w:rFonts w:hint="eastAsia" w:ascii="Times New Roman" w:hAnsi="Times New Roman" w:cs="Times New Roman"/>
          <w:lang w:val="en-US" w:eastAsia="zh-CN"/>
        </w:rPr>
        <w:t>附件</w:t>
      </w:r>
      <w:bookmarkEnd w:id="27"/>
    </w:p>
    <w:p>
      <w:pPr>
        <w:ind w:firstLine="560" w:firstLineChars="200"/>
        <w:jc w:val="left"/>
        <w:rPr>
          <w:rFonts w:hint="default"/>
          <w:lang w:val="en-US" w:eastAsia="zh-CN"/>
        </w:rPr>
      </w:pPr>
      <w:r>
        <w:rPr>
          <w:rFonts w:hint="eastAsia"/>
          <w:lang w:val="en-US" w:eastAsia="zh-CN"/>
        </w:rPr>
        <w:t>无其他需要提交的附件</w:t>
      </w: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ind w:firstLine="560" w:firstLineChars="200"/>
        <w:jc w:val="left"/>
        <w:rPr>
          <w:rFonts w:hint="eastAsia"/>
          <w:lang w:val="en-US" w:eastAsia="zh-CN"/>
        </w:rPr>
      </w:pPr>
    </w:p>
    <w:p>
      <w:pPr>
        <w:jc w:val="right"/>
        <w:outlineLvl w:val="0"/>
        <w:rPr>
          <w:rFonts w:hint="eastAsia"/>
          <w:lang w:val="en-US" w:eastAsia="zh-CN"/>
        </w:rPr>
      </w:pPr>
      <w:bookmarkStart w:id="28" w:name="_Toc15326"/>
      <w:bookmarkStart w:id="29" w:name="_Toc14201"/>
      <w:bookmarkStart w:id="30" w:name="_Toc1021"/>
      <w:r>
        <w:rPr>
          <w:rFonts w:hint="eastAsia"/>
          <w:lang w:val="en-US" w:eastAsia="zh-CN"/>
        </w:rPr>
        <w:t>承诺单位：新华粤（湛江）资源综合优化利用科技有限公司</w:t>
      </w:r>
      <w:bookmarkEnd w:id="28"/>
      <w:bookmarkEnd w:id="29"/>
      <w:bookmarkEnd w:id="30"/>
    </w:p>
    <w:p>
      <w:pPr>
        <w:ind w:firstLine="5040" w:firstLineChars="1800"/>
        <w:jc w:val="both"/>
        <w:outlineLvl w:val="0"/>
        <w:rPr>
          <w:rFonts w:hint="eastAsia"/>
          <w:lang w:val="en-US" w:eastAsia="zh-CN"/>
        </w:rPr>
      </w:pPr>
      <w:bookmarkStart w:id="31" w:name="_Toc23340"/>
      <w:bookmarkStart w:id="32" w:name="_Toc1650"/>
      <w:bookmarkStart w:id="33" w:name="_Toc25686"/>
      <w:r>
        <w:rPr>
          <w:rFonts w:hint="eastAsia"/>
          <w:lang w:val="en-US" w:eastAsia="zh-CN"/>
        </w:rPr>
        <w:t>单位负责人签字：</w:t>
      </w:r>
      <w:bookmarkEnd w:id="31"/>
      <w:bookmarkEnd w:id="32"/>
      <w:bookmarkEnd w:id="33"/>
    </w:p>
    <w:p>
      <w:pPr>
        <w:ind w:firstLine="560" w:firstLineChars="200"/>
        <w:jc w:val="right"/>
        <w:outlineLvl w:val="0"/>
        <w:rPr>
          <w:rFonts w:hint="default"/>
          <w:lang w:val="en-US" w:eastAsia="zh-CN"/>
        </w:rPr>
      </w:pPr>
      <w:bookmarkStart w:id="34" w:name="_Toc11174"/>
      <w:bookmarkStart w:id="35" w:name="_Toc19422"/>
      <w:bookmarkStart w:id="36" w:name="_Toc10147"/>
      <w:r>
        <w:rPr>
          <w:rFonts w:hint="eastAsia"/>
          <w:lang w:val="en-US" w:eastAsia="zh-CN"/>
        </w:rPr>
        <w:t>承诺时间：2020年11月30</w:t>
      </w:r>
      <w:bookmarkStart w:id="37" w:name="_GoBack"/>
      <w:bookmarkEnd w:id="37"/>
      <w:r>
        <w:rPr>
          <w:rFonts w:hint="eastAsia"/>
          <w:lang w:val="en-US" w:eastAsia="zh-CN"/>
        </w:rPr>
        <w:t>日</w:t>
      </w:r>
      <w:bookmarkEnd w:id="34"/>
      <w:bookmarkEnd w:id="35"/>
      <w:bookmarkEnd w:id="36"/>
    </w:p>
    <w:p>
      <w:pPr>
        <w:ind w:firstLine="560" w:firstLineChars="200"/>
        <w:jc w:val="both"/>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17ED4"/>
    <w:multiLevelType w:val="multilevel"/>
    <w:tmpl w:val="42D17ED4"/>
    <w:lvl w:ilvl="0" w:tentative="0">
      <w:start w:val="1"/>
      <w:numFmt w:val="decimal"/>
      <w:pStyle w:val="2"/>
      <w:lvlText w:val="%1"/>
      <w:lvlJc w:val="center"/>
      <w:pPr>
        <w:ind w:left="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lvlText w:val="%1.%2"/>
      <w:lvlJc w:val="left"/>
      <w:pPr>
        <w:ind w:left="1134" w:firstLine="0"/>
      </w:pPr>
      <w:rPr>
        <w:rFonts w:hint="eastAsia"/>
      </w:rPr>
    </w:lvl>
    <w:lvl w:ilvl="2" w:tentative="0">
      <w:start w:val="1"/>
      <w:numFmt w:val="decimal"/>
      <w:lvlText w:val="%1.%2.%3"/>
      <w:lvlJc w:val="left"/>
      <w:pPr>
        <w:ind w:left="283" w:firstLine="0"/>
      </w:pPr>
      <w:rPr>
        <w:rFonts w:hint="eastAsia"/>
      </w:rPr>
    </w:lvl>
    <w:lvl w:ilvl="3" w:tentative="0">
      <w:start w:val="1"/>
      <w:numFmt w:val="decimal"/>
      <w:lvlText w:val="%1.%2.%3.%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0C63B6"/>
    <w:rsid w:val="14A03654"/>
    <w:rsid w:val="185C726A"/>
    <w:rsid w:val="1DC32CA6"/>
    <w:rsid w:val="2DDE6415"/>
    <w:rsid w:val="315B7843"/>
    <w:rsid w:val="334440C9"/>
    <w:rsid w:val="448A2E1C"/>
    <w:rsid w:val="45205D0E"/>
    <w:rsid w:val="59E54A6C"/>
    <w:rsid w:val="5F2114AD"/>
    <w:rsid w:val="64C74177"/>
    <w:rsid w:val="68CB4A50"/>
    <w:rsid w:val="6AA3450C"/>
    <w:rsid w:val="6CFA3B79"/>
    <w:rsid w:val="717B36F8"/>
    <w:rsid w:val="725A75A4"/>
    <w:rsid w:val="77C00258"/>
    <w:rsid w:val="7B0C6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仿宋_GB2312" w:cs="Times New Roman"/>
      <w:kern w:val="2"/>
      <w:sz w:val="28"/>
      <w:szCs w:val="24"/>
      <w:lang w:val="zh-CN" w:eastAsia="zh-CN" w:bidi="ar-SA"/>
    </w:rPr>
  </w:style>
  <w:style w:type="paragraph" w:styleId="2">
    <w:name w:val="heading 1"/>
    <w:basedOn w:val="1"/>
    <w:next w:val="1"/>
    <w:qFormat/>
    <w:uiPriority w:val="9"/>
    <w:pPr>
      <w:numPr>
        <w:ilvl w:val="0"/>
        <w:numId w:val="1"/>
      </w:numPr>
      <w:spacing w:before="163" w:after="163"/>
      <w:outlineLvl w:val="0"/>
    </w:pPr>
    <w:rPr>
      <w:b/>
      <w:bCs/>
      <w:kern w:val="44"/>
      <w:sz w:val="32"/>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2020-01-06T13:11:00Z</dcterms:created>
  <dc:creator>起锚</dc:creator>
  <cp:lastModifiedBy>起锚</cp:lastModifiedBy>
  <dcterms:modified xsi:type="dcterms:W3CDTF">2020-11-30T05:09:05Z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